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F34" w:rsidRPr="00B56F34" w:rsidRDefault="00B56F34" w:rsidP="00B56F34">
      <w:pPr>
        <w:spacing w:after="0" w:line="240" w:lineRule="auto"/>
        <w:jc w:val="center"/>
        <w:rPr>
          <w:rFonts w:ascii="Arial" w:eastAsia="Malgun Gothic" w:hAnsi="Arial" w:cs="Arial"/>
          <w:b/>
          <w:sz w:val="20"/>
          <w:szCs w:val="20"/>
          <w:lang w:val="pt-PT"/>
        </w:rPr>
      </w:pPr>
      <w:r w:rsidRPr="00B56F34">
        <w:rPr>
          <w:rFonts w:ascii="Arial" w:eastAsia="Malgun Gothic" w:hAnsi="Arial" w:cs="Arial"/>
          <w:b/>
          <w:sz w:val="20"/>
          <w:szCs w:val="20"/>
          <w:lang w:val="pt-PT"/>
        </w:rPr>
        <w:t xml:space="preserve">BLACK BAY </w:t>
      </w:r>
      <w:r w:rsidRPr="00B56F34">
        <w:rPr>
          <w:rFonts w:ascii="Arial" w:eastAsia="Malgun Gothic" w:hAnsi="Arial" w:cs="Arial"/>
          <w:b/>
          <w:sz w:val="20"/>
          <w:szCs w:val="20"/>
          <w:lang w:val="pt-PT"/>
        </w:rPr>
        <w:t>BRONZE</w:t>
      </w:r>
    </w:p>
    <w:p w:rsidR="00B56F34" w:rsidRDefault="00B56F34" w:rsidP="00B56F34">
      <w:pPr>
        <w:spacing w:after="0" w:line="240" w:lineRule="auto"/>
        <w:rPr>
          <w:rFonts w:ascii="Arial" w:eastAsia="Malgun Gothic" w:hAnsi="Arial" w:cs="Arial"/>
          <w:sz w:val="20"/>
          <w:szCs w:val="20"/>
          <w:lang w:val="pt-PT"/>
        </w:rPr>
      </w:pPr>
    </w:p>
    <w:p w:rsidR="00B56F34" w:rsidRPr="00B56F34" w:rsidRDefault="00B56F34" w:rsidP="00B56F34">
      <w:pPr>
        <w:spacing w:after="0" w:line="240" w:lineRule="auto"/>
        <w:rPr>
          <w:rFonts w:ascii="Arial" w:eastAsia="Malgun Gothic" w:hAnsi="Arial" w:cs="Arial"/>
          <w:b/>
          <w:sz w:val="20"/>
          <w:szCs w:val="20"/>
          <w:lang w:val="pt-PT"/>
        </w:rPr>
      </w:pPr>
      <w:r w:rsidRPr="00B56F34">
        <w:rPr>
          <w:rFonts w:ascii="Arial" w:eastAsia="Malgun Gothic" w:hAnsi="Arial" w:cs="Arial"/>
          <w:b/>
          <w:sz w:val="20"/>
          <w:szCs w:val="20"/>
          <w:lang w:val="pt-PT"/>
        </w:rPr>
        <w:t xml:space="preserve">O célebre modelo Black Bay Bronze, galardoado com o prémio "Petite Aiguille" no </w:t>
      </w:r>
      <w:r w:rsidRPr="00B56F34">
        <w:rPr>
          <w:rFonts w:ascii="Arial" w:eastAsia="Malgun Gothic" w:hAnsi="Arial" w:cs="Arial"/>
          <w:b/>
          <w:i/>
          <w:sz w:val="20"/>
          <w:szCs w:val="20"/>
          <w:lang w:val="pt-PT"/>
        </w:rPr>
        <w:t>Grand Prix d’Horlogerie de Genève</w:t>
      </w:r>
      <w:r w:rsidRPr="00B56F34">
        <w:rPr>
          <w:rFonts w:ascii="Arial" w:eastAsia="Malgun Gothic" w:hAnsi="Arial" w:cs="Arial"/>
          <w:b/>
          <w:sz w:val="20"/>
          <w:szCs w:val="20"/>
          <w:lang w:val="pt-PT"/>
        </w:rPr>
        <w:t xml:space="preserve"> 2016 e símbolo do legado naval da TUDOR, está agora disponível num novo modelo cinzento-ardósia com um mostrador sombreado. </w:t>
      </w:r>
    </w:p>
    <w:p w:rsidR="00B56F34" w:rsidRDefault="00B56F34" w:rsidP="00B56F34">
      <w:pPr>
        <w:spacing w:after="0" w:line="240" w:lineRule="auto"/>
        <w:rPr>
          <w:rFonts w:ascii="Arial" w:eastAsia="Malgun Gothic" w:hAnsi="Arial" w:cs="Arial"/>
          <w:sz w:val="20"/>
          <w:szCs w:val="20"/>
          <w:lang w:val="pt-PT"/>
        </w:rPr>
      </w:pPr>
    </w:p>
    <w:p w:rsidR="00B56F34" w:rsidRPr="00B56F34" w:rsidRDefault="00B56F34" w:rsidP="00B56F34">
      <w:pPr>
        <w:spacing w:after="0" w:line="240" w:lineRule="auto"/>
        <w:rPr>
          <w:rFonts w:ascii="Arial" w:eastAsia="Malgun Gothic" w:hAnsi="Arial" w:cs="Arial"/>
          <w:sz w:val="20"/>
          <w:szCs w:val="20"/>
          <w:lang w:val="pt-PT"/>
        </w:rPr>
      </w:pPr>
      <w:r w:rsidRPr="00B56F34">
        <w:rPr>
          <w:rFonts w:ascii="Arial" w:eastAsia="Malgun Gothic" w:hAnsi="Arial" w:cs="Arial"/>
          <w:sz w:val="20"/>
          <w:szCs w:val="20"/>
          <w:lang w:val="pt-PT"/>
        </w:rPr>
        <w:t>Na sequência do lançamento do primeiro modelo em bronze, um Black Bay com um mostrador castanho-chocolate, a TUDOR continua a explorar este material raro com uma pátina singular.  Um novo esquema de cores com base no cinzento-ardósia adorna o mostrador e a luneta deste imponente relógio de mergulho, cuja estética se foi alterando ao longo do tempo e cuja inspiração naval se sente em cada detalhe. O impressionante Black Bay Bronze oferece ainda uma elevada performance técnica graças ao seu calibre de manufatura MT5601.</w:t>
      </w:r>
    </w:p>
    <w:p w:rsidR="00B56F34" w:rsidRDefault="00B56F34" w:rsidP="00B56F34">
      <w:pPr>
        <w:spacing w:after="0" w:line="240" w:lineRule="auto"/>
        <w:rPr>
          <w:rFonts w:ascii="Arial" w:eastAsia="Malgun Gothic" w:hAnsi="Arial" w:cs="Arial"/>
          <w:sz w:val="20"/>
          <w:szCs w:val="20"/>
          <w:lang w:val="pt-PT"/>
        </w:rPr>
      </w:pPr>
    </w:p>
    <w:p w:rsidR="00B56F34" w:rsidRPr="00B56F34" w:rsidRDefault="00B56F34" w:rsidP="00B56F34">
      <w:pPr>
        <w:spacing w:after="0" w:line="240" w:lineRule="auto"/>
        <w:rPr>
          <w:rFonts w:ascii="Arial" w:eastAsia="Malgun Gothic" w:hAnsi="Arial" w:cs="Arial"/>
          <w:b/>
          <w:sz w:val="20"/>
          <w:szCs w:val="20"/>
          <w:lang w:val="pt-PT"/>
        </w:rPr>
      </w:pPr>
      <w:r w:rsidRPr="00B56F34">
        <w:rPr>
          <w:rFonts w:ascii="Arial" w:eastAsia="Malgun Gothic" w:hAnsi="Arial" w:cs="Arial"/>
          <w:b/>
          <w:sz w:val="20"/>
          <w:szCs w:val="20"/>
          <w:lang w:val="pt-PT"/>
        </w:rPr>
        <w:t>UMA CAIXA MUTÁVEL</w:t>
      </w:r>
    </w:p>
    <w:p w:rsidR="00B56F34" w:rsidRPr="00B56F34" w:rsidRDefault="00B56F34" w:rsidP="00B56F34">
      <w:pPr>
        <w:spacing w:after="0" w:line="240" w:lineRule="auto"/>
        <w:rPr>
          <w:rFonts w:ascii="Arial" w:eastAsia="Malgun Gothic" w:hAnsi="Arial" w:cs="Arial"/>
          <w:sz w:val="20"/>
          <w:szCs w:val="20"/>
          <w:lang w:val="pt-PT"/>
        </w:rPr>
      </w:pPr>
      <w:r w:rsidRPr="00B56F34">
        <w:rPr>
          <w:rFonts w:ascii="Arial" w:eastAsia="Malgun Gothic" w:hAnsi="Arial" w:cs="Arial"/>
          <w:sz w:val="20"/>
          <w:szCs w:val="20"/>
          <w:lang w:val="pt-PT"/>
        </w:rPr>
        <w:t>A característica principal do modelo Black Bay Bronze é a sua caixa em bronze com 43 mm de diâmetro, uma referência estética ao latão usado nos navios antigos e em outros equipamentos de mergulho. Este metal "vivo", uma liga de cobre e alumínio de alta performance usada sobretudo na engenharia naval para peças submersas que precisam de ser altamente resistentes à corrosão, produz uma pátina única e discreta em todas as caixas de relógio, de acordo com os háb</w:t>
      </w:r>
      <w:r>
        <w:rPr>
          <w:rFonts w:ascii="Arial" w:eastAsia="Malgun Gothic" w:hAnsi="Arial" w:cs="Arial"/>
          <w:sz w:val="20"/>
          <w:szCs w:val="20"/>
          <w:lang w:val="pt-PT"/>
        </w:rPr>
        <w:t xml:space="preserve">itos do utilizador. </w:t>
      </w:r>
      <w:r w:rsidRPr="00B56F34">
        <w:rPr>
          <w:rFonts w:ascii="Arial" w:eastAsia="Malgun Gothic" w:hAnsi="Arial" w:cs="Arial"/>
          <w:sz w:val="20"/>
          <w:szCs w:val="20"/>
          <w:lang w:val="pt-PT"/>
        </w:rPr>
        <w:t xml:space="preserve">Para além de um visual altamente funcional, um tributo ao meio em que se insere, o Black Bay Bronze apresenta acabamentos inteiramente acetinados que garantem um desenvolvimento homogéneo da pátina. </w:t>
      </w:r>
    </w:p>
    <w:p w:rsidR="00B56F34" w:rsidRPr="00B56F34" w:rsidRDefault="00B56F34" w:rsidP="00B56F34">
      <w:pPr>
        <w:spacing w:after="0" w:line="240" w:lineRule="auto"/>
        <w:rPr>
          <w:rFonts w:ascii="Arial" w:eastAsia="Malgun Gothic" w:hAnsi="Arial" w:cs="Arial"/>
          <w:sz w:val="20"/>
          <w:szCs w:val="20"/>
          <w:lang w:val="pt-PT"/>
        </w:rPr>
      </w:pPr>
    </w:p>
    <w:p w:rsidR="00B56F34" w:rsidRPr="00B56F34" w:rsidRDefault="00B56F34" w:rsidP="00B56F34">
      <w:pPr>
        <w:spacing w:after="0" w:line="240" w:lineRule="auto"/>
        <w:rPr>
          <w:rFonts w:ascii="Arial" w:eastAsia="Malgun Gothic" w:hAnsi="Arial" w:cs="Arial"/>
          <w:sz w:val="20"/>
          <w:szCs w:val="20"/>
          <w:lang w:val="pt-PT"/>
        </w:rPr>
      </w:pPr>
      <w:r w:rsidRPr="00B56F34">
        <w:rPr>
          <w:rFonts w:ascii="Arial" w:eastAsia="Malgun Gothic" w:hAnsi="Arial" w:cs="Arial"/>
          <w:sz w:val="20"/>
          <w:szCs w:val="20"/>
          <w:lang w:val="pt-PT"/>
        </w:rPr>
        <w:t xml:space="preserve">A combinação de um mostrador em cinzento-ardósia, sombreado do exterior para o centro, e uma luneta com detalhes a ouro nos ponteiros e marcadores de horas completam o design deste modelo. O efeito visual global é o de uma peça patinada e rica que, ao longo dos anos, percorreu o mundo no pulso do utilizador, parecendo que foi "moldada" à medida desse indivíduo e do seu estilo de vida. </w:t>
      </w:r>
    </w:p>
    <w:p w:rsidR="00B56F34" w:rsidRPr="00B56F34" w:rsidRDefault="00B56F34" w:rsidP="00B56F34">
      <w:pPr>
        <w:spacing w:after="0" w:line="240" w:lineRule="auto"/>
        <w:rPr>
          <w:rFonts w:ascii="Arial" w:eastAsia="Malgun Gothic" w:hAnsi="Arial" w:cs="Arial"/>
          <w:sz w:val="20"/>
          <w:szCs w:val="20"/>
          <w:lang w:val="pt-PT"/>
        </w:rPr>
      </w:pPr>
    </w:p>
    <w:p w:rsidR="00B56F34" w:rsidRPr="00B56F34" w:rsidRDefault="00B56F34" w:rsidP="00B56F34">
      <w:pPr>
        <w:spacing w:after="0" w:line="240" w:lineRule="auto"/>
        <w:rPr>
          <w:rFonts w:ascii="Arial" w:eastAsia="Malgun Gothic" w:hAnsi="Arial" w:cs="Arial"/>
          <w:b/>
          <w:sz w:val="20"/>
          <w:szCs w:val="20"/>
          <w:lang w:val="pt-PT"/>
        </w:rPr>
      </w:pPr>
      <w:r w:rsidRPr="00B56F34">
        <w:rPr>
          <w:rFonts w:ascii="Arial" w:eastAsia="Malgun Gothic" w:hAnsi="Arial" w:cs="Arial"/>
          <w:b/>
          <w:sz w:val="20"/>
          <w:szCs w:val="20"/>
          <w:lang w:val="pt-PT"/>
        </w:rPr>
        <w:t xml:space="preserve">O CALIBRE DE MANUFATURA MT5601 </w:t>
      </w:r>
    </w:p>
    <w:p w:rsidR="00B56F34" w:rsidRPr="00B56F34" w:rsidRDefault="00B56F34" w:rsidP="00B56F34">
      <w:pPr>
        <w:spacing w:after="0" w:line="240" w:lineRule="auto"/>
        <w:rPr>
          <w:rFonts w:ascii="Arial" w:eastAsia="Malgun Gothic" w:hAnsi="Arial" w:cs="Arial"/>
          <w:sz w:val="20"/>
          <w:szCs w:val="20"/>
          <w:lang w:val="pt-PT"/>
        </w:rPr>
      </w:pPr>
      <w:r w:rsidRPr="00B56F34">
        <w:rPr>
          <w:rFonts w:ascii="Arial" w:eastAsia="Malgun Gothic" w:hAnsi="Arial" w:cs="Arial"/>
          <w:sz w:val="20"/>
          <w:szCs w:val="20"/>
          <w:lang w:val="pt-PT"/>
        </w:rPr>
        <w:t>O calibre de manufatura MT5601 que movimenta o modelo Black Bay Bronze mede 33,8 milímetros, o diâmetro mais amplo de todos os calibres TUDOR. Mostra as funções das horas, minutos e segundos, e o seu visual e acabamentos são típicos dos calibres de manufatura TUDOR. O seu rotor tem acabamento acetinado e detalhes conseguidos a jato de areia, e as suas pontes e placa dispõem de superfícies com acabamento polido a jato de areia e decorações a laser.</w:t>
      </w:r>
    </w:p>
    <w:p w:rsidR="00B56F34" w:rsidRPr="00B56F34" w:rsidRDefault="00B56F34" w:rsidP="00B56F34">
      <w:pPr>
        <w:spacing w:after="0" w:line="240" w:lineRule="auto"/>
        <w:rPr>
          <w:rFonts w:ascii="Arial" w:eastAsia="Malgun Gothic" w:hAnsi="Arial" w:cs="Arial"/>
          <w:sz w:val="20"/>
          <w:szCs w:val="20"/>
          <w:lang w:val="pt-PT"/>
        </w:rPr>
      </w:pPr>
    </w:p>
    <w:p w:rsidR="00B56F34" w:rsidRPr="00B56F34" w:rsidRDefault="00B56F34" w:rsidP="00B56F34">
      <w:pPr>
        <w:spacing w:after="0" w:line="240" w:lineRule="auto"/>
        <w:rPr>
          <w:rFonts w:ascii="Arial" w:eastAsia="Malgun Gothic" w:hAnsi="Arial" w:cs="Arial"/>
          <w:sz w:val="20"/>
          <w:szCs w:val="20"/>
          <w:lang w:val="pt-PT"/>
        </w:rPr>
      </w:pPr>
      <w:r w:rsidRPr="00B56F34">
        <w:rPr>
          <w:rFonts w:ascii="Arial" w:eastAsia="Malgun Gothic" w:hAnsi="Arial" w:cs="Arial"/>
          <w:sz w:val="20"/>
          <w:szCs w:val="20"/>
          <w:lang w:val="pt-PT"/>
        </w:rPr>
        <w:t xml:space="preserve">A sua estrutura foi desenhada para criar robustez, longevidade e fiabilidade, juntamente com o seu volante de inércia variável, cujo funcionamento é assegurado por uma ponte transversal robusta com dois pontos de fixação. Graças a estas qualidades, em conjunção com uma mola de equilíbrio em silicone não magnético, o calibre está certificado como cronómetro pelo </w:t>
      </w:r>
      <w:r w:rsidRPr="00B56F34">
        <w:rPr>
          <w:rFonts w:ascii="Arial" w:eastAsia="Malgun Gothic" w:hAnsi="Arial" w:cs="Arial"/>
          <w:i/>
          <w:sz w:val="20"/>
          <w:szCs w:val="20"/>
          <w:lang w:val="pt-PT"/>
        </w:rPr>
        <w:t>Swiss Official Chronometer Testing Institute</w:t>
      </w:r>
      <w:r w:rsidRPr="00B56F34">
        <w:rPr>
          <w:rFonts w:ascii="Arial" w:eastAsia="Malgun Gothic" w:hAnsi="Arial" w:cs="Arial"/>
          <w:sz w:val="20"/>
          <w:szCs w:val="20"/>
          <w:lang w:val="pt-PT"/>
        </w:rPr>
        <w:t xml:space="preserve"> (COSC). Por último, com uma reserva de marcha de 70 horas, pode tirar o relógio na sexta-feira à noite e voltar a colocá-lo na segunda de manhã, sem ter de o acertar ou dar corda. </w:t>
      </w:r>
    </w:p>
    <w:p w:rsidR="00B56F34" w:rsidRDefault="00B56F34" w:rsidP="00B56F34">
      <w:pPr>
        <w:spacing w:after="0" w:line="240" w:lineRule="auto"/>
        <w:rPr>
          <w:rFonts w:ascii="Arial" w:eastAsia="Malgun Gothic" w:hAnsi="Arial" w:cs="Arial"/>
          <w:sz w:val="20"/>
          <w:szCs w:val="20"/>
          <w:lang w:val="pt-PT"/>
        </w:rPr>
      </w:pPr>
    </w:p>
    <w:p w:rsidR="00B56F34" w:rsidRPr="00B56F34" w:rsidRDefault="00B56F34" w:rsidP="00B56F34">
      <w:pPr>
        <w:spacing w:after="0" w:line="240" w:lineRule="auto"/>
        <w:rPr>
          <w:rFonts w:ascii="Arial" w:eastAsia="Malgun Gothic" w:hAnsi="Arial" w:cs="Arial"/>
          <w:b/>
          <w:sz w:val="20"/>
          <w:szCs w:val="20"/>
          <w:lang w:val="pt-PT"/>
        </w:rPr>
      </w:pPr>
      <w:r w:rsidRPr="00B56F34">
        <w:rPr>
          <w:rFonts w:ascii="Arial" w:eastAsia="Malgun Gothic" w:hAnsi="Arial" w:cs="Arial"/>
          <w:b/>
          <w:sz w:val="20"/>
          <w:szCs w:val="20"/>
          <w:lang w:val="pt-PT"/>
        </w:rPr>
        <w:t>UMA BRACELETE HISTÓRICA</w:t>
      </w:r>
    </w:p>
    <w:p w:rsidR="00B56F34" w:rsidRPr="00B56F34" w:rsidRDefault="00B56F34" w:rsidP="00B56F34">
      <w:pPr>
        <w:spacing w:after="0" w:line="240" w:lineRule="auto"/>
        <w:rPr>
          <w:rFonts w:ascii="Arial" w:eastAsia="Malgun Gothic" w:hAnsi="Arial" w:cs="Arial"/>
          <w:sz w:val="20"/>
          <w:szCs w:val="20"/>
          <w:lang w:val="pt-PT"/>
        </w:rPr>
      </w:pPr>
      <w:r w:rsidRPr="00B56F34">
        <w:rPr>
          <w:rFonts w:ascii="Arial" w:eastAsia="Malgun Gothic" w:hAnsi="Arial" w:cs="Arial"/>
          <w:sz w:val="20"/>
          <w:szCs w:val="20"/>
          <w:lang w:val="pt-PT"/>
        </w:rPr>
        <w:t>Num tributo estético ao legado naval da marca, a TUDOR identificou os usos históricos dos seus relógios e deu-lhes uma nova interpretação nos seus modelos mais recentes. Por exemplo, a marinha francesa recebeu relógios TUDOR sem braceletes e colocou-lhes as suas próprias correias, fei</w:t>
      </w:r>
      <w:r>
        <w:rPr>
          <w:rFonts w:ascii="Arial" w:eastAsia="Malgun Gothic" w:hAnsi="Arial" w:cs="Arial"/>
          <w:sz w:val="20"/>
          <w:szCs w:val="20"/>
          <w:lang w:val="pt-PT"/>
        </w:rPr>
        <w:t xml:space="preserve">tas à mão ou de outros tipos. </w:t>
      </w:r>
      <w:r w:rsidRPr="00B56F34">
        <w:rPr>
          <w:rFonts w:ascii="Arial" w:eastAsia="Malgun Gothic" w:hAnsi="Arial" w:cs="Arial"/>
          <w:sz w:val="20"/>
          <w:szCs w:val="20"/>
          <w:lang w:val="pt-PT"/>
        </w:rPr>
        <w:t>Uma delas, encontrada num relógio de mergulho de época guardado nos arquivos da marca, é feita de elástico recuperado dos paraquedas de salvamento franceses. Esta relíquia ultrafuncional, conhecida pelo seu fio dourado, é a referência da bracelete de cor cinzento-ardósia, em tecido jacquard, que acompanha o modelo Black Bay Bronze. Uma segunda opção é a bracelete de pele preta, cujo design sóbrio realça o efeito rústico.</w:t>
      </w:r>
    </w:p>
    <w:p w:rsidR="00B56F34" w:rsidRPr="00B56F34" w:rsidRDefault="00B56F34" w:rsidP="00B56F34">
      <w:pPr>
        <w:spacing w:after="0" w:line="240" w:lineRule="auto"/>
        <w:rPr>
          <w:rFonts w:ascii="Arial" w:eastAsia="Malgun Gothic" w:hAnsi="Arial" w:cs="Arial"/>
          <w:sz w:val="20"/>
          <w:szCs w:val="20"/>
          <w:lang w:val="pt-PT"/>
        </w:rPr>
      </w:pPr>
    </w:p>
    <w:p w:rsidR="00B56F34" w:rsidRPr="00B56F34" w:rsidRDefault="00B56F34" w:rsidP="00B56F34">
      <w:pPr>
        <w:spacing w:after="0" w:line="240" w:lineRule="auto"/>
        <w:rPr>
          <w:rFonts w:ascii="Arial" w:eastAsia="Malgun Gothic" w:hAnsi="Arial" w:cs="Arial"/>
          <w:b/>
          <w:sz w:val="20"/>
          <w:szCs w:val="20"/>
          <w:lang w:val="pt-PT"/>
        </w:rPr>
      </w:pPr>
      <w:r w:rsidRPr="00B56F34">
        <w:rPr>
          <w:rFonts w:ascii="Arial" w:eastAsia="Malgun Gothic" w:hAnsi="Arial" w:cs="Arial"/>
          <w:b/>
          <w:sz w:val="20"/>
          <w:szCs w:val="20"/>
          <w:lang w:val="pt-PT"/>
        </w:rPr>
        <w:t>A ESSÊNCIA DO BLACK BAY</w:t>
      </w:r>
    </w:p>
    <w:p w:rsidR="00B56F34" w:rsidRPr="00B56F34" w:rsidRDefault="00B56F34" w:rsidP="00B56F34">
      <w:pPr>
        <w:spacing w:after="0" w:line="240" w:lineRule="auto"/>
        <w:rPr>
          <w:rFonts w:ascii="Arial" w:eastAsia="Malgun Gothic" w:hAnsi="Arial" w:cs="Arial"/>
          <w:sz w:val="20"/>
          <w:szCs w:val="20"/>
          <w:lang w:val="pt-PT"/>
        </w:rPr>
      </w:pPr>
      <w:r w:rsidRPr="00B56F34">
        <w:rPr>
          <w:rFonts w:ascii="Arial" w:eastAsia="Malgun Gothic" w:hAnsi="Arial" w:cs="Arial"/>
          <w:sz w:val="20"/>
          <w:szCs w:val="20"/>
          <w:lang w:val="pt-PT"/>
        </w:rPr>
        <w:t>Como outros da gama Black Bay, o modelo Black Bay Bronze apresenta um mostrador inspirado nos relógios de mergulho da TUDOR fabricados na década de 50. Adota ainda os característicos ponteiros angulares, conhecidos entre os colecionadores como "Snowflake", que apareciam no catálogo da marca de 1969. Por último, a coroa de rosca desprotegida, como os orifícios que atravessam os chifres, são características típicas das primeiras gerações de relógios de mergulho TUDOR.</w:t>
      </w:r>
    </w:p>
    <w:p w:rsidR="00B56F34" w:rsidRPr="00B56F34" w:rsidRDefault="00B56F34" w:rsidP="00B56F34">
      <w:pPr>
        <w:spacing w:after="0" w:line="240" w:lineRule="auto"/>
        <w:rPr>
          <w:rFonts w:ascii="Arial" w:eastAsia="Malgun Gothic" w:hAnsi="Arial" w:cs="Arial"/>
          <w:sz w:val="20"/>
          <w:szCs w:val="20"/>
          <w:lang w:val="pt-PT"/>
        </w:rPr>
      </w:pPr>
    </w:p>
    <w:p w:rsidR="00B56F34" w:rsidRPr="00B56F34" w:rsidRDefault="00B56F34" w:rsidP="00B56F34">
      <w:pPr>
        <w:spacing w:after="0" w:line="240" w:lineRule="auto"/>
        <w:rPr>
          <w:rFonts w:ascii="Arial" w:eastAsia="Malgun Gothic" w:hAnsi="Arial" w:cs="Arial"/>
          <w:sz w:val="20"/>
          <w:szCs w:val="20"/>
          <w:lang w:val="pt-PT"/>
        </w:rPr>
      </w:pPr>
      <w:r w:rsidRPr="00B56F34">
        <w:rPr>
          <w:rFonts w:ascii="Arial" w:eastAsia="Malgun Gothic" w:hAnsi="Arial" w:cs="Arial"/>
          <w:sz w:val="20"/>
          <w:szCs w:val="20"/>
          <w:lang w:val="pt-PT"/>
        </w:rPr>
        <w:t>A gama Black Bay é o resultado de uma combinação delicada de estética tradicional e relojoaria contemporânea. Longe de ser simplesmente uma cópia idêntica de um velho clássico, esta linha reúne um património de mais de 60 anos de relógios de mergulho TUDOR, ao mesmo tempo que está firmemente ancorada no presente. Embora seja neovintage em termos de estética, as técnicas de fabrico, fiabilidade, robustez e a qualidade dos seus acabamentos cumprem os padrões mais rigorosos da atualidade.</w:t>
      </w:r>
    </w:p>
    <w:p w:rsidR="00B56F34" w:rsidRDefault="00B56F34" w:rsidP="00B56F34">
      <w:pPr>
        <w:spacing w:after="0" w:line="240" w:lineRule="auto"/>
        <w:rPr>
          <w:rFonts w:ascii="Arial" w:eastAsia="Malgun Gothic" w:hAnsi="Arial" w:cs="Arial"/>
          <w:sz w:val="20"/>
          <w:szCs w:val="20"/>
          <w:lang w:val="pt-PT"/>
        </w:rPr>
      </w:pPr>
    </w:p>
    <w:p w:rsidR="00B56F34" w:rsidRDefault="00B56F34">
      <w:pPr>
        <w:rPr>
          <w:rFonts w:ascii="Arial" w:eastAsia="Malgun Gothic" w:hAnsi="Arial" w:cs="Arial"/>
          <w:b/>
          <w:sz w:val="20"/>
          <w:szCs w:val="20"/>
          <w:lang w:val="pt-PT"/>
        </w:rPr>
      </w:pPr>
      <w:r>
        <w:rPr>
          <w:rFonts w:ascii="Arial" w:eastAsia="Malgun Gothic" w:hAnsi="Arial" w:cs="Arial"/>
          <w:b/>
          <w:sz w:val="20"/>
          <w:szCs w:val="20"/>
          <w:lang w:val="pt-PT"/>
        </w:rPr>
        <w:br w:type="page"/>
      </w:r>
    </w:p>
    <w:p w:rsidR="00B56F34" w:rsidRPr="00B56F34" w:rsidRDefault="00B56F34" w:rsidP="00B56F34">
      <w:pPr>
        <w:spacing w:after="0" w:line="240" w:lineRule="auto"/>
        <w:rPr>
          <w:rFonts w:ascii="Arial" w:eastAsia="Malgun Gothic" w:hAnsi="Arial" w:cs="Arial"/>
          <w:b/>
          <w:sz w:val="20"/>
          <w:szCs w:val="20"/>
          <w:lang w:val="pt-PT"/>
        </w:rPr>
      </w:pPr>
      <w:r w:rsidRPr="00B56F34">
        <w:rPr>
          <w:rFonts w:ascii="Arial" w:eastAsia="Malgun Gothic" w:hAnsi="Arial" w:cs="Arial"/>
          <w:b/>
          <w:sz w:val="20"/>
          <w:szCs w:val="20"/>
          <w:lang w:val="pt-PT"/>
        </w:rPr>
        <w:t>REFERÊNCIA 79250BA</w:t>
      </w:r>
    </w:p>
    <w:p w:rsidR="00B56F34" w:rsidRPr="00B56F34" w:rsidRDefault="00B56F34" w:rsidP="00B56F34">
      <w:pPr>
        <w:spacing w:after="0" w:line="240" w:lineRule="auto"/>
        <w:rPr>
          <w:rFonts w:ascii="Arial" w:eastAsia="Malgun Gothic" w:hAnsi="Arial" w:cs="Arial"/>
          <w:sz w:val="20"/>
          <w:szCs w:val="20"/>
          <w:lang w:val="pt-PT"/>
        </w:rPr>
      </w:pPr>
    </w:p>
    <w:p w:rsidR="00B56F34" w:rsidRPr="00B56F34" w:rsidRDefault="00B56F34" w:rsidP="00B56F34">
      <w:pPr>
        <w:spacing w:after="0" w:line="240" w:lineRule="auto"/>
        <w:rPr>
          <w:rFonts w:ascii="Arial" w:eastAsia="Malgun Gothic" w:hAnsi="Arial" w:cs="Arial"/>
          <w:b/>
          <w:sz w:val="20"/>
          <w:szCs w:val="20"/>
          <w:lang w:val="pt-PT"/>
        </w:rPr>
      </w:pPr>
      <w:r w:rsidRPr="00B56F34">
        <w:rPr>
          <w:rFonts w:ascii="Arial" w:eastAsia="Malgun Gothic" w:hAnsi="Arial" w:cs="Arial"/>
          <w:b/>
          <w:sz w:val="20"/>
          <w:szCs w:val="20"/>
          <w:lang w:val="pt-PT"/>
        </w:rPr>
        <w:t>CAIXA</w:t>
      </w:r>
    </w:p>
    <w:p w:rsidR="00B56F34" w:rsidRPr="00B56F34" w:rsidRDefault="00B56F34" w:rsidP="00B56F34">
      <w:pPr>
        <w:spacing w:after="0" w:line="240" w:lineRule="auto"/>
        <w:rPr>
          <w:rFonts w:ascii="Arial" w:eastAsia="Malgun Gothic" w:hAnsi="Arial" w:cs="Arial"/>
          <w:sz w:val="20"/>
          <w:szCs w:val="20"/>
          <w:lang w:val="pt-PT"/>
        </w:rPr>
      </w:pPr>
      <w:r w:rsidRPr="00B56F34">
        <w:rPr>
          <w:rFonts w:ascii="Arial" w:eastAsia="Malgun Gothic" w:hAnsi="Arial" w:cs="Arial"/>
          <w:sz w:val="20"/>
          <w:szCs w:val="20"/>
          <w:lang w:val="pt-PT"/>
        </w:rPr>
        <w:t>Caixa em bronze com 43 mm com acabamento acetinado</w:t>
      </w:r>
    </w:p>
    <w:p w:rsidR="00B56F34" w:rsidRPr="00B56F34" w:rsidRDefault="00B56F34" w:rsidP="00B56F34">
      <w:pPr>
        <w:spacing w:after="0" w:line="240" w:lineRule="auto"/>
        <w:rPr>
          <w:rFonts w:ascii="Arial" w:eastAsia="Malgun Gothic" w:hAnsi="Arial" w:cs="Arial"/>
          <w:sz w:val="20"/>
          <w:szCs w:val="20"/>
          <w:lang w:val="pt-PT"/>
        </w:rPr>
      </w:pPr>
      <w:r w:rsidRPr="00B56F34">
        <w:rPr>
          <w:rFonts w:ascii="Arial" w:eastAsia="Malgun Gothic" w:hAnsi="Arial" w:cs="Arial"/>
          <w:sz w:val="20"/>
          <w:szCs w:val="20"/>
          <w:lang w:val="pt-PT"/>
        </w:rPr>
        <w:t>Parte traseira da caixa em aço tratado com PVD, em cor de bronze</w:t>
      </w:r>
    </w:p>
    <w:p w:rsidR="00B56F34" w:rsidRPr="00B56F34" w:rsidRDefault="00B56F34" w:rsidP="00B56F34">
      <w:pPr>
        <w:spacing w:after="0" w:line="240" w:lineRule="auto"/>
        <w:rPr>
          <w:rFonts w:ascii="Arial" w:eastAsia="Malgun Gothic" w:hAnsi="Arial" w:cs="Arial"/>
          <w:sz w:val="20"/>
          <w:szCs w:val="20"/>
          <w:lang w:val="pt-PT"/>
        </w:rPr>
      </w:pPr>
    </w:p>
    <w:p w:rsidR="00B56F34" w:rsidRPr="00B56F34" w:rsidRDefault="00B56F34" w:rsidP="00B56F34">
      <w:pPr>
        <w:spacing w:after="0" w:line="240" w:lineRule="auto"/>
        <w:rPr>
          <w:rFonts w:ascii="Arial" w:eastAsia="Malgun Gothic" w:hAnsi="Arial" w:cs="Arial"/>
          <w:b/>
          <w:sz w:val="20"/>
          <w:szCs w:val="20"/>
          <w:lang w:val="pt-PT"/>
        </w:rPr>
      </w:pPr>
      <w:r w:rsidRPr="00B56F34">
        <w:rPr>
          <w:rFonts w:ascii="Arial" w:eastAsia="Malgun Gothic" w:hAnsi="Arial" w:cs="Arial"/>
          <w:b/>
          <w:sz w:val="20"/>
          <w:szCs w:val="20"/>
          <w:lang w:val="pt-PT"/>
        </w:rPr>
        <w:t>LUNETA</w:t>
      </w:r>
    </w:p>
    <w:p w:rsidR="00B56F34" w:rsidRPr="00B56F34" w:rsidRDefault="00B56F34" w:rsidP="00B56F34">
      <w:pPr>
        <w:spacing w:after="0" w:line="240" w:lineRule="auto"/>
        <w:rPr>
          <w:rFonts w:ascii="Arial" w:eastAsia="Malgun Gothic" w:hAnsi="Arial" w:cs="Arial"/>
          <w:sz w:val="20"/>
          <w:szCs w:val="20"/>
          <w:lang w:val="pt-PT"/>
        </w:rPr>
      </w:pPr>
      <w:r w:rsidRPr="00B56F34">
        <w:rPr>
          <w:rFonts w:ascii="Arial" w:eastAsia="Malgun Gothic" w:hAnsi="Arial" w:cs="Arial"/>
          <w:sz w:val="20"/>
          <w:szCs w:val="20"/>
          <w:lang w:val="pt-PT"/>
        </w:rPr>
        <w:t>Luneta giratória unidirecional em bronze com disco graduado de 60 minutos disco de alumínio anodizado em cinzento-ardósia mate</w:t>
      </w:r>
    </w:p>
    <w:p w:rsidR="00B56F34" w:rsidRPr="00B56F34" w:rsidRDefault="00B56F34" w:rsidP="00B56F34">
      <w:pPr>
        <w:spacing w:after="0" w:line="240" w:lineRule="auto"/>
        <w:rPr>
          <w:rFonts w:ascii="Arial" w:eastAsia="Malgun Gothic" w:hAnsi="Arial" w:cs="Arial"/>
          <w:sz w:val="20"/>
          <w:szCs w:val="20"/>
          <w:lang w:val="pt-PT"/>
        </w:rPr>
      </w:pPr>
    </w:p>
    <w:p w:rsidR="00B56F34" w:rsidRPr="00B56F34" w:rsidRDefault="00B56F34" w:rsidP="00B56F34">
      <w:pPr>
        <w:spacing w:after="0" w:line="240" w:lineRule="auto"/>
        <w:rPr>
          <w:rFonts w:ascii="Arial" w:eastAsia="Malgun Gothic" w:hAnsi="Arial" w:cs="Arial"/>
          <w:b/>
          <w:sz w:val="20"/>
          <w:szCs w:val="20"/>
          <w:lang w:val="pt-PT"/>
        </w:rPr>
      </w:pPr>
      <w:r w:rsidRPr="00B56F34">
        <w:rPr>
          <w:rFonts w:ascii="Arial" w:eastAsia="Malgun Gothic" w:hAnsi="Arial" w:cs="Arial"/>
          <w:b/>
          <w:sz w:val="20"/>
          <w:szCs w:val="20"/>
          <w:lang w:val="pt-PT"/>
        </w:rPr>
        <w:t>COROA DE ROSCA</w:t>
      </w:r>
    </w:p>
    <w:p w:rsidR="00B56F34" w:rsidRPr="00B56F34" w:rsidRDefault="00B56F34" w:rsidP="00B56F34">
      <w:pPr>
        <w:spacing w:after="0" w:line="240" w:lineRule="auto"/>
        <w:rPr>
          <w:rFonts w:ascii="Arial" w:eastAsia="Malgun Gothic" w:hAnsi="Arial" w:cs="Arial"/>
          <w:sz w:val="20"/>
          <w:szCs w:val="20"/>
          <w:lang w:val="pt-PT"/>
        </w:rPr>
      </w:pPr>
      <w:r w:rsidRPr="00B56F34">
        <w:rPr>
          <w:rFonts w:ascii="Arial" w:eastAsia="Malgun Gothic" w:hAnsi="Arial" w:cs="Arial"/>
          <w:sz w:val="20"/>
          <w:szCs w:val="20"/>
          <w:lang w:val="pt-PT"/>
        </w:rPr>
        <w:t>Coroa de rosca em bronze, com a rosa TUDOR gravada em relevo</w:t>
      </w:r>
    </w:p>
    <w:p w:rsidR="00B56F34" w:rsidRPr="00B56F34" w:rsidRDefault="00B56F34" w:rsidP="00B56F34">
      <w:pPr>
        <w:spacing w:after="0" w:line="240" w:lineRule="auto"/>
        <w:rPr>
          <w:rFonts w:ascii="Arial" w:eastAsia="Malgun Gothic" w:hAnsi="Arial" w:cs="Arial"/>
          <w:sz w:val="20"/>
          <w:szCs w:val="20"/>
          <w:lang w:val="pt-PT"/>
        </w:rPr>
      </w:pPr>
    </w:p>
    <w:p w:rsidR="00B56F34" w:rsidRPr="00B56F34" w:rsidRDefault="00B56F34" w:rsidP="00B56F34">
      <w:pPr>
        <w:spacing w:after="0" w:line="240" w:lineRule="auto"/>
        <w:rPr>
          <w:rFonts w:ascii="Arial" w:eastAsia="Malgun Gothic" w:hAnsi="Arial" w:cs="Arial"/>
          <w:b/>
          <w:sz w:val="20"/>
          <w:szCs w:val="20"/>
          <w:lang w:val="pt-PT"/>
        </w:rPr>
      </w:pPr>
      <w:r w:rsidRPr="00B56F34">
        <w:rPr>
          <w:rFonts w:ascii="Arial" w:eastAsia="Malgun Gothic" w:hAnsi="Arial" w:cs="Arial"/>
          <w:b/>
          <w:sz w:val="20"/>
          <w:szCs w:val="20"/>
          <w:lang w:val="pt-PT"/>
        </w:rPr>
        <w:t>MOSTRADOR</w:t>
      </w:r>
    </w:p>
    <w:p w:rsidR="00B56F34" w:rsidRPr="00B56F34" w:rsidRDefault="00B56F34" w:rsidP="00B56F34">
      <w:pPr>
        <w:spacing w:after="0" w:line="240" w:lineRule="auto"/>
        <w:rPr>
          <w:rFonts w:ascii="Arial" w:eastAsia="Malgun Gothic" w:hAnsi="Arial" w:cs="Arial"/>
          <w:sz w:val="20"/>
          <w:szCs w:val="20"/>
          <w:lang w:val="pt-PT"/>
        </w:rPr>
      </w:pPr>
      <w:r w:rsidRPr="00B56F34">
        <w:rPr>
          <w:rFonts w:ascii="Arial" w:eastAsia="Malgun Gothic" w:hAnsi="Arial" w:cs="Arial"/>
          <w:sz w:val="20"/>
          <w:szCs w:val="20"/>
          <w:lang w:val="pt-PT"/>
        </w:rPr>
        <w:t>Cinzento-ardósia, côncavo</w:t>
      </w:r>
    </w:p>
    <w:p w:rsidR="00B56F34" w:rsidRPr="00B56F34" w:rsidRDefault="00B56F34" w:rsidP="00B56F34">
      <w:pPr>
        <w:spacing w:after="0" w:line="240" w:lineRule="auto"/>
        <w:rPr>
          <w:rFonts w:ascii="Arial" w:eastAsia="Malgun Gothic" w:hAnsi="Arial" w:cs="Arial"/>
          <w:sz w:val="20"/>
          <w:szCs w:val="20"/>
          <w:lang w:val="pt-PT"/>
        </w:rPr>
      </w:pPr>
    </w:p>
    <w:p w:rsidR="00B56F34" w:rsidRPr="00B56F34" w:rsidRDefault="00B56F34" w:rsidP="00B56F34">
      <w:pPr>
        <w:spacing w:after="0" w:line="240" w:lineRule="auto"/>
        <w:rPr>
          <w:rFonts w:ascii="Arial" w:eastAsia="Malgun Gothic" w:hAnsi="Arial" w:cs="Arial"/>
          <w:b/>
          <w:sz w:val="20"/>
          <w:szCs w:val="20"/>
          <w:lang w:val="pt-PT"/>
        </w:rPr>
      </w:pPr>
      <w:r w:rsidRPr="00B56F34">
        <w:rPr>
          <w:rFonts w:ascii="Arial" w:eastAsia="Malgun Gothic" w:hAnsi="Arial" w:cs="Arial"/>
          <w:b/>
          <w:sz w:val="20"/>
          <w:szCs w:val="20"/>
          <w:lang w:val="pt-PT"/>
        </w:rPr>
        <w:t>VIDRO</w:t>
      </w:r>
    </w:p>
    <w:p w:rsidR="00B56F34" w:rsidRPr="00B56F34" w:rsidRDefault="00B56F34" w:rsidP="00B56F34">
      <w:pPr>
        <w:spacing w:after="0" w:line="240" w:lineRule="auto"/>
        <w:rPr>
          <w:rFonts w:ascii="Arial" w:eastAsia="Malgun Gothic" w:hAnsi="Arial" w:cs="Arial"/>
          <w:sz w:val="20"/>
          <w:szCs w:val="20"/>
          <w:lang w:val="pt-PT"/>
        </w:rPr>
      </w:pPr>
      <w:r w:rsidRPr="00B56F34">
        <w:rPr>
          <w:rFonts w:ascii="Arial" w:eastAsia="Malgun Gothic" w:hAnsi="Arial" w:cs="Arial"/>
          <w:sz w:val="20"/>
          <w:szCs w:val="20"/>
          <w:lang w:val="pt-PT"/>
        </w:rPr>
        <w:t>Vidro de safira côncavo</w:t>
      </w:r>
    </w:p>
    <w:p w:rsidR="00B56F34" w:rsidRPr="00B56F34" w:rsidRDefault="00B56F34" w:rsidP="00B56F34">
      <w:pPr>
        <w:spacing w:after="0" w:line="240" w:lineRule="auto"/>
        <w:rPr>
          <w:rFonts w:ascii="Arial" w:eastAsia="Malgun Gothic" w:hAnsi="Arial" w:cs="Arial"/>
          <w:sz w:val="20"/>
          <w:szCs w:val="20"/>
          <w:lang w:val="pt-PT"/>
        </w:rPr>
      </w:pPr>
    </w:p>
    <w:p w:rsidR="00B56F34" w:rsidRPr="00B56F34" w:rsidRDefault="00B56F34" w:rsidP="00B56F34">
      <w:pPr>
        <w:spacing w:after="0" w:line="240" w:lineRule="auto"/>
        <w:rPr>
          <w:rFonts w:ascii="Arial" w:eastAsia="Malgun Gothic" w:hAnsi="Arial" w:cs="Arial"/>
          <w:b/>
          <w:sz w:val="20"/>
          <w:szCs w:val="20"/>
          <w:lang w:val="pt-PT"/>
        </w:rPr>
      </w:pPr>
      <w:r w:rsidRPr="00B56F34">
        <w:rPr>
          <w:rFonts w:ascii="Arial" w:eastAsia="Malgun Gothic" w:hAnsi="Arial" w:cs="Arial"/>
          <w:b/>
          <w:sz w:val="20"/>
          <w:szCs w:val="20"/>
          <w:lang w:val="pt-PT"/>
        </w:rPr>
        <w:t>ESTANQUIDADE</w:t>
      </w:r>
    </w:p>
    <w:p w:rsidR="00B56F34" w:rsidRPr="00B56F34" w:rsidRDefault="00B56F34" w:rsidP="00B56F34">
      <w:pPr>
        <w:spacing w:after="0" w:line="240" w:lineRule="auto"/>
        <w:rPr>
          <w:rFonts w:ascii="Arial" w:eastAsia="Malgun Gothic" w:hAnsi="Arial" w:cs="Arial"/>
          <w:sz w:val="20"/>
          <w:szCs w:val="20"/>
          <w:lang w:val="pt-PT"/>
        </w:rPr>
      </w:pPr>
      <w:r w:rsidRPr="00B56F34">
        <w:rPr>
          <w:rFonts w:ascii="Arial" w:eastAsia="Malgun Gothic" w:hAnsi="Arial" w:cs="Arial"/>
          <w:sz w:val="20"/>
          <w:szCs w:val="20"/>
          <w:lang w:val="pt-PT"/>
        </w:rPr>
        <w:t>Estanque até 200 metros</w:t>
      </w:r>
    </w:p>
    <w:p w:rsidR="00B56F34" w:rsidRPr="00B56F34" w:rsidRDefault="00B56F34" w:rsidP="00B56F34">
      <w:pPr>
        <w:spacing w:after="0" w:line="240" w:lineRule="auto"/>
        <w:rPr>
          <w:rFonts w:ascii="Arial" w:eastAsia="Malgun Gothic" w:hAnsi="Arial" w:cs="Arial"/>
          <w:sz w:val="20"/>
          <w:szCs w:val="20"/>
          <w:lang w:val="pt-PT"/>
        </w:rPr>
      </w:pPr>
    </w:p>
    <w:p w:rsidR="00B56F34" w:rsidRPr="00B56F34" w:rsidRDefault="00B56F34" w:rsidP="00B56F34">
      <w:pPr>
        <w:spacing w:after="0" w:line="240" w:lineRule="auto"/>
        <w:rPr>
          <w:rFonts w:ascii="Arial" w:eastAsia="Malgun Gothic" w:hAnsi="Arial" w:cs="Arial"/>
          <w:b/>
          <w:sz w:val="20"/>
          <w:szCs w:val="20"/>
          <w:lang w:val="pt-PT"/>
        </w:rPr>
      </w:pPr>
      <w:r w:rsidRPr="00B56F34">
        <w:rPr>
          <w:rFonts w:ascii="Arial" w:eastAsia="Malgun Gothic" w:hAnsi="Arial" w:cs="Arial"/>
          <w:b/>
          <w:sz w:val="20"/>
          <w:szCs w:val="20"/>
          <w:lang w:val="pt-PT"/>
        </w:rPr>
        <w:t>BRACELETE</w:t>
      </w:r>
    </w:p>
    <w:p w:rsidR="00B56F34" w:rsidRPr="00B56F34" w:rsidRDefault="00B56F34" w:rsidP="00B56F34">
      <w:pPr>
        <w:spacing w:after="0" w:line="240" w:lineRule="auto"/>
        <w:rPr>
          <w:rFonts w:ascii="Arial" w:eastAsia="Malgun Gothic" w:hAnsi="Arial" w:cs="Arial"/>
          <w:sz w:val="20"/>
          <w:szCs w:val="20"/>
          <w:lang w:val="pt-PT"/>
        </w:rPr>
      </w:pPr>
      <w:r w:rsidRPr="00B56F34">
        <w:rPr>
          <w:rFonts w:ascii="Arial" w:eastAsia="Malgun Gothic" w:hAnsi="Arial" w:cs="Arial"/>
          <w:sz w:val="20"/>
          <w:szCs w:val="20"/>
          <w:lang w:val="pt-PT"/>
        </w:rPr>
        <w:t>Bracelete arredondada em pele nobuck preta ou bracelete em tecido cinzento-ardósia</w:t>
      </w:r>
    </w:p>
    <w:p w:rsidR="00B56F34" w:rsidRPr="00B56F34" w:rsidRDefault="00B56F34" w:rsidP="00B56F34">
      <w:pPr>
        <w:spacing w:after="0" w:line="240" w:lineRule="auto"/>
        <w:rPr>
          <w:rFonts w:ascii="Arial" w:eastAsia="Malgun Gothic" w:hAnsi="Arial" w:cs="Arial"/>
          <w:sz w:val="20"/>
          <w:szCs w:val="20"/>
          <w:lang w:val="pt-PT"/>
        </w:rPr>
      </w:pPr>
      <w:r w:rsidRPr="00B56F34">
        <w:rPr>
          <w:rFonts w:ascii="Arial" w:eastAsia="Malgun Gothic" w:hAnsi="Arial" w:cs="Arial"/>
          <w:sz w:val="20"/>
          <w:szCs w:val="20"/>
          <w:lang w:val="pt-PT"/>
        </w:rPr>
        <w:t>com fivela em bronze</w:t>
      </w:r>
    </w:p>
    <w:p w:rsidR="00B56F34" w:rsidRDefault="00B56F34" w:rsidP="00B56F34">
      <w:pPr>
        <w:spacing w:after="0" w:line="240" w:lineRule="auto"/>
        <w:rPr>
          <w:rFonts w:ascii="Arial" w:eastAsia="Malgun Gothic" w:hAnsi="Arial" w:cs="Arial"/>
          <w:sz w:val="20"/>
          <w:szCs w:val="20"/>
          <w:lang w:val="pt-PT"/>
        </w:rPr>
      </w:pPr>
      <w:bookmarkStart w:id="0" w:name="_GoBack"/>
      <w:bookmarkEnd w:id="0"/>
    </w:p>
    <w:p w:rsidR="00B56F34" w:rsidRPr="00B56F34" w:rsidRDefault="00B56F34" w:rsidP="00B56F34">
      <w:pPr>
        <w:spacing w:after="0" w:line="240" w:lineRule="auto"/>
        <w:rPr>
          <w:rFonts w:ascii="Arial" w:eastAsia="Malgun Gothic" w:hAnsi="Arial" w:cs="Arial"/>
          <w:b/>
          <w:sz w:val="20"/>
          <w:szCs w:val="20"/>
          <w:lang w:val="pt-PT"/>
        </w:rPr>
      </w:pPr>
      <w:r w:rsidRPr="00B56F34">
        <w:rPr>
          <w:rFonts w:ascii="Arial" w:eastAsia="Malgun Gothic" w:hAnsi="Arial" w:cs="Arial"/>
          <w:b/>
          <w:sz w:val="20"/>
          <w:szCs w:val="20"/>
          <w:lang w:val="pt-PT"/>
        </w:rPr>
        <w:t>MOVIMENTO</w:t>
      </w:r>
    </w:p>
    <w:p w:rsidR="00B56F34" w:rsidRPr="00B56F34" w:rsidRDefault="00B56F34" w:rsidP="00B56F34">
      <w:pPr>
        <w:spacing w:after="0" w:line="240" w:lineRule="auto"/>
        <w:rPr>
          <w:rFonts w:ascii="Arial" w:eastAsia="Malgun Gothic" w:hAnsi="Arial" w:cs="Arial"/>
          <w:sz w:val="20"/>
          <w:szCs w:val="20"/>
          <w:lang w:val="pt-PT"/>
        </w:rPr>
      </w:pPr>
      <w:r w:rsidRPr="00B56F34">
        <w:rPr>
          <w:rFonts w:ascii="Arial" w:eastAsia="Malgun Gothic" w:hAnsi="Arial" w:cs="Arial"/>
          <w:sz w:val="20"/>
          <w:szCs w:val="20"/>
          <w:lang w:val="pt-PT"/>
        </w:rPr>
        <w:t>Calibre de manufatura MT5601 (COSC)</w:t>
      </w:r>
    </w:p>
    <w:p w:rsidR="00B56F34" w:rsidRPr="00B56F34" w:rsidRDefault="00B56F34" w:rsidP="00B56F34">
      <w:pPr>
        <w:spacing w:after="0" w:line="240" w:lineRule="auto"/>
        <w:rPr>
          <w:rFonts w:ascii="Arial" w:eastAsia="Malgun Gothic" w:hAnsi="Arial" w:cs="Arial"/>
          <w:sz w:val="20"/>
          <w:szCs w:val="20"/>
          <w:lang w:val="pt-PT"/>
        </w:rPr>
      </w:pPr>
      <w:r w:rsidRPr="00B56F34">
        <w:rPr>
          <w:rFonts w:ascii="Arial" w:eastAsia="Malgun Gothic" w:hAnsi="Arial" w:cs="Arial"/>
          <w:sz w:val="20"/>
          <w:szCs w:val="20"/>
          <w:lang w:val="pt-PT"/>
        </w:rPr>
        <w:t>Movimento mecânico de corda automática com um sistema de rotor bidirecional</w:t>
      </w:r>
    </w:p>
    <w:p w:rsidR="00B56F34" w:rsidRPr="00B56F34" w:rsidRDefault="00B56F34" w:rsidP="00B56F34">
      <w:pPr>
        <w:spacing w:after="0" w:line="240" w:lineRule="auto"/>
        <w:rPr>
          <w:rFonts w:ascii="Arial" w:eastAsia="Malgun Gothic" w:hAnsi="Arial" w:cs="Arial"/>
          <w:sz w:val="20"/>
          <w:szCs w:val="20"/>
          <w:lang w:val="pt-PT"/>
        </w:rPr>
      </w:pPr>
    </w:p>
    <w:p w:rsidR="00B56F34" w:rsidRPr="00B56F34" w:rsidRDefault="00B56F34" w:rsidP="00B56F34">
      <w:pPr>
        <w:spacing w:after="0" w:line="240" w:lineRule="auto"/>
        <w:rPr>
          <w:rFonts w:ascii="Arial" w:eastAsia="Malgun Gothic" w:hAnsi="Arial" w:cs="Arial"/>
          <w:b/>
          <w:sz w:val="20"/>
          <w:szCs w:val="20"/>
          <w:lang w:val="pt-PT"/>
        </w:rPr>
      </w:pPr>
      <w:r w:rsidRPr="00B56F34">
        <w:rPr>
          <w:rFonts w:ascii="Arial" w:eastAsia="Malgun Gothic" w:hAnsi="Arial" w:cs="Arial"/>
          <w:b/>
          <w:sz w:val="20"/>
          <w:szCs w:val="20"/>
          <w:lang w:val="pt-PT"/>
        </w:rPr>
        <w:t>RESERVA DE MARCHA</w:t>
      </w:r>
    </w:p>
    <w:p w:rsidR="00B56F34" w:rsidRPr="00B56F34" w:rsidRDefault="00B56F34" w:rsidP="00B56F34">
      <w:pPr>
        <w:spacing w:after="0" w:line="240" w:lineRule="auto"/>
        <w:rPr>
          <w:rFonts w:ascii="Arial" w:eastAsia="Malgun Gothic" w:hAnsi="Arial" w:cs="Arial"/>
          <w:sz w:val="20"/>
          <w:szCs w:val="20"/>
          <w:lang w:val="pt-PT"/>
        </w:rPr>
      </w:pPr>
      <w:r w:rsidRPr="00B56F34">
        <w:rPr>
          <w:rFonts w:ascii="Arial" w:eastAsia="Malgun Gothic" w:hAnsi="Arial" w:cs="Arial"/>
          <w:sz w:val="20"/>
          <w:szCs w:val="20"/>
          <w:lang w:val="pt-PT"/>
        </w:rPr>
        <w:t>Cerca de 70 horas</w:t>
      </w:r>
    </w:p>
    <w:p w:rsidR="00B56F34" w:rsidRPr="00B56F34" w:rsidRDefault="00B56F34" w:rsidP="00B56F34">
      <w:pPr>
        <w:spacing w:after="0" w:line="240" w:lineRule="auto"/>
        <w:rPr>
          <w:rFonts w:ascii="Arial" w:eastAsia="Malgun Gothic" w:hAnsi="Arial" w:cs="Arial"/>
          <w:sz w:val="20"/>
          <w:szCs w:val="20"/>
          <w:lang w:val="pt-PT"/>
        </w:rPr>
      </w:pPr>
    </w:p>
    <w:p w:rsidR="00B56F34" w:rsidRPr="00B56F34" w:rsidRDefault="00B56F34" w:rsidP="00B56F34">
      <w:pPr>
        <w:spacing w:after="0" w:line="240" w:lineRule="auto"/>
        <w:rPr>
          <w:rFonts w:ascii="Arial" w:eastAsia="Malgun Gothic" w:hAnsi="Arial" w:cs="Arial"/>
          <w:b/>
          <w:sz w:val="20"/>
          <w:szCs w:val="20"/>
          <w:lang w:val="pt-PT"/>
        </w:rPr>
      </w:pPr>
      <w:r w:rsidRPr="00B56F34">
        <w:rPr>
          <w:rFonts w:ascii="Arial" w:eastAsia="Malgun Gothic" w:hAnsi="Arial" w:cs="Arial"/>
          <w:b/>
          <w:sz w:val="20"/>
          <w:szCs w:val="20"/>
          <w:lang w:val="pt-PT"/>
        </w:rPr>
        <w:t>PRECISÃO</w:t>
      </w:r>
    </w:p>
    <w:p w:rsidR="00B56F34" w:rsidRPr="00B56F34" w:rsidRDefault="00B56F34" w:rsidP="00B56F34">
      <w:pPr>
        <w:spacing w:after="0" w:line="240" w:lineRule="auto"/>
        <w:rPr>
          <w:rFonts w:ascii="Arial" w:eastAsia="Malgun Gothic" w:hAnsi="Arial" w:cs="Arial"/>
          <w:sz w:val="20"/>
          <w:szCs w:val="20"/>
          <w:lang w:val="pt-PT"/>
        </w:rPr>
      </w:pPr>
      <w:r w:rsidRPr="00B56F34">
        <w:rPr>
          <w:rFonts w:ascii="Arial" w:eastAsia="Malgun Gothic" w:hAnsi="Arial" w:cs="Arial"/>
          <w:sz w:val="20"/>
          <w:szCs w:val="20"/>
          <w:lang w:val="pt-PT"/>
        </w:rPr>
        <w:t xml:space="preserve">Cronómetro suíço oficialmente certificado pelo COSC </w:t>
      </w:r>
    </w:p>
    <w:p w:rsidR="00B56F34" w:rsidRPr="00B56F34" w:rsidRDefault="00B56F34" w:rsidP="00B56F34">
      <w:pPr>
        <w:spacing w:after="0" w:line="240" w:lineRule="auto"/>
        <w:rPr>
          <w:rFonts w:ascii="Arial" w:eastAsia="Malgun Gothic" w:hAnsi="Arial" w:cs="Arial"/>
          <w:sz w:val="20"/>
          <w:szCs w:val="20"/>
          <w:lang w:val="en-GB"/>
        </w:rPr>
      </w:pPr>
      <w:r w:rsidRPr="00B56F34">
        <w:rPr>
          <w:rFonts w:ascii="Arial" w:eastAsia="Malgun Gothic" w:hAnsi="Arial" w:cs="Arial"/>
          <w:sz w:val="20"/>
          <w:szCs w:val="20"/>
          <w:lang w:val="en-GB"/>
        </w:rPr>
        <w:t>(</w:t>
      </w:r>
      <w:r w:rsidRPr="00B56F34">
        <w:rPr>
          <w:rFonts w:ascii="Arial" w:eastAsia="Malgun Gothic" w:hAnsi="Arial" w:cs="Arial"/>
          <w:i/>
          <w:sz w:val="20"/>
          <w:szCs w:val="20"/>
          <w:lang w:val="en-GB"/>
        </w:rPr>
        <w:t>Swiss Official Chronometer Testing Institute</w:t>
      </w:r>
      <w:r w:rsidRPr="00B56F34">
        <w:rPr>
          <w:rFonts w:ascii="Arial" w:eastAsia="Malgun Gothic" w:hAnsi="Arial" w:cs="Arial"/>
          <w:sz w:val="20"/>
          <w:szCs w:val="20"/>
          <w:lang w:val="en-GB"/>
        </w:rPr>
        <w:t>)</w:t>
      </w:r>
    </w:p>
    <w:p w:rsidR="00B56F34" w:rsidRPr="00B56F34" w:rsidRDefault="00B56F34" w:rsidP="00B56F34">
      <w:pPr>
        <w:spacing w:after="0" w:line="240" w:lineRule="auto"/>
        <w:rPr>
          <w:rFonts w:ascii="Arial" w:eastAsia="Malgun Gothic" w:hAnsi="Arial" w:cs="Arial"/>
          <w:sz w:val="20"/>
          <w:szCs w:val="20"/>
          <w:lang w:val="en-GB"/>
        </w:rPr>
      </w:pPr>
    </w:p>
    <w:p w:rsidR="00B56F34" w:rsidRPr="00B56F34" w:rsidRDefault="00B56F34" w:rsidP="00B56F34">
      <w:pPr>
        <w:spacing w:after="0" w:line="240" w:lineRule="auto"/>
        <w:rPr>
          <w:rFonts w:ascii="Arial" w:eastAsia="Malgun Gothic" w:hAnsi="Arial" w:cs="Arial"/>
          <w:b/>
          <w:sz w:val="20"/>
          <w:szCs w:val="20"/>
          <w:lang w:val="pt-PT"/>
        </w:rPr>
      </w:pPr>
      <w:r w:rsidRPr="00B56F34">
        <w:rPr>
          <w:rFonts w:ascii="Arial" w:eastAsia="Malgun Gothic" w:hAnsi="Arial" w:cs="Arial"/>
          <w:b/>
          <w:sz w:val="20"/>
          <w:szCs w:val="20"/>
          <w:lang w:val="pt-PT"/>
        </w:rPr>
        <w:t>FUNÇÕES</w:t>
      </w:r>
    </w:p>
    <w:p w:rsidR="00B56F34" w:rsidRPr="00B56F34" w:rsidRDefault="00B56F34" w:rsidP="00B56F34">
      <w:pPr>
        <w:spacing w:after="0" w:line="240" w:lineRule="auto"/>
        <w:rPr>
          <w:rFonts w:ascii="Arial" w:eastAsia="Malgun Gothic" w:hAnsi="Arial" w:cs="Arial"/>
          <w:sz w:val="20"/>
          <w:szCs w:val="20"/>
          <w:lang w:val="pt-PT"/>
        </w:rPr>
      </w:pPr>
      <w:r w:rsidRPr="00B56F34">
        <w:rPr>
          <w:rFonts w:ascii="Arial" w:eastAsia="Malgun Gothic" w:hAnsi="Arial" w:cs="Arial"/>
          <w:sz w:val="20"/>
          <w:szCs w:val="20"/>
          <w:lang w:val="pt-PT"/>
        </w:rPr>
        <w:t>Ponteiros de horas, minutos e segundos no centro</w:t>
      </w:r>
    </w:p>
    <w:p w:rsidR="00B56F34" w:rsidRPr="00B56F34" w:rsidRDefault="00B56F34" w:rsidP="00B56F34">
      <w:pPr>
        <w:spacing w:after="0" w:line="240" w:lineRule="auto"/>
        <w:rPr>
          <w:rFonts w:ascii="Arial" w:eastAsia="Malgun Gothic" w:hAnsi="Arial" w:cs="Arial"/>
          <w:sz w:val="20"/>
          <w:szCs w:val="20"/>
          <w:lang w:val="pt-PT"/>
        </w:rPr>
      </w:pPr>
      <w:r w:rsidRPr="00B56F34">
        <w:rPr>
          <w:rFonts w:ascii="Arial" w:eastAsia="Malgun Gothic" w:hAnsi="Arial" w:cs="Arial"/>
          <w:sz w:val="20"/>
          <w:szCs w:val="20"/>
          <w:lang w:val="pt-PT"/>
        </w:rPr>
        <w:t>Contador de segundos para uma cronometração precisa</w:t>
      </w:r>
    </w:p>
    <w:p w:rsidR="00B56F34" w:rsidRPr="00B56F34" w:rsidRDefault="00B56F34" w:rsidP="00B56F34">
      <w:pPr>
        <w:spacing w:after="0" w:line="240" w:lineRule="auto"/>
        <w:rPr>
          <w:rFonts w:ascii="Arial" w:eastAsia="Malgun Gothic" w:hAnsi="Arial" w:cs="Arial"/>
          <w:sz w:val="20"/>
          <w:szCs w:val="20"/>
          <w:lang w:val="pt-PT"/>
        </w:rPr>
      </w:pPr>
    </w:p>
    <w:p w:rsidR="00B56F34" w:rsidRPr="00B56F34" w:rsidRDefault="00B56F34" w:rsidP="00B56F34">
      <w:pPr>
        <w:spacing w:after="0" w:line="240" w:lineRule="auto"/>
        <w:rPr>
          <w:rFonts w:ascii="Arial" w:eastAsia="Malgun Gothic" w:hAnsi="Arial" w:cs="Arial"/>
          <w:b/>
          <w:sz w:val="20"/>
          <w:szCs w:val="20"/>
          <w:lang w:val="pt-PT"/>
        </w:rPr>
      </w:pPr>
      <w:r w:rsidRPr="00B56F34">
        <w:rPr>
          <w:rFonts w:ascii="Arial" w:eastAsia="Malgun Gothic" w:hAnsi="Arial" w:cs="Arial"/>
          <w:b/>
          <w:sz w:val="20"/>
          <w:szCs w:val="20"/>
          <w:lang w:val="pt-PT"/>
        </w:rPr>
        <w:t>SISTEMA OSCILANTE</w:t>
      </w:r>
    </w:p>
    <w:p w:rsidR="00B56F34" w:rsidRPr="00B56F34" w:rsidRDefault="00B56F34" w:rsidP="00B56F34">
      <w:pPr>
        <w:spacing w:after="0" w:line="240" w:lineRule="auto"/>
        <w:rPr>
          <w:rFonts w:ascii="Arial" w:eastAsia="Malgun Gothic" w:hAnsi="Arial" w:cs="Arial"/>
          <w:sz w:val="20"/>
          <w:szCs w:val="20"/>
          <w:lang w:val="pt-PT"/>
        </w:rPr>
      </w:pPr>
      <w:r w:rsidRPr="00B56F34">
        <w:rPr>
          <w:rFonts w:ascii="Arial" w:eastAsia="Malgun Gothic" w:hAnsi="Arial" w:cs="Arial"/>
          <w:sz w:val="20"/>
          <w:szCs w:val="20"/>
          <w:lang w:val="pt-PT"/>
        </w:rPr>
        <w:t>Volante de inércia variável, microajustamento com parafuso</w:t>
      </w:r>
    </w:p>
    <w:p w:rsidR="00B56F34" w:rsidRPr="00B56F34" w:rsidRDefault="00B56F34" w:rsidP="00B56F34">
      <w:pPr>
        <w:spacing w:after="0" w:line="240" w:lineRule="auto"/>
        <w:rPr>
          <w:rFonts w:ascii="Arial" w:eastAsia="Malgun Gothic" w:hAnsi="Arial" w:cs="Arial"/>
          <w:sz w:val="20"/>
          <w:szCs w:val="20"/>
          <w:lang w:val="pt-PT"/>
        </w:rPr>
      </w:pPr>
      <w:r w:rsidRPr="00B56F34">
        <w:rPr>
          <w:rFonts w:ascii="Arial" w:eastAsia="Malgun Gothic" w:hAnsi="Arial" w:cs="Arial"/>
          <w:sz w:val="20"/>
          <w:szCs w:val="20"/>
          <w:lang w:val="pt-PT"/>
        </w:rPr>
        <w:t>Mola de equilíbrio em silicone não magnético</w:t>
      </w:r>
    </w:p>
    <w:p w:rsidR="00B56F34" w:rsidRPr="00B56F34" w:rsidRDefault="00B56F34" w:rsidP="00B56F34">
      <w:pPr>
        <w:spacing w:after="0" w:line="240" w:lineRule="auto"/>
        <w:rPr>
          <w:rFonts w:ascii="Arial" w:eastAsia="Malgun Gothic" w:hAnsi="Arial" w:cs="Arial"/>
          <w:sz w:val="20"/>
          <w:szCs w:val="20"/>
          <w:lang w:val="pt-PT"/>
        </w:rPr>
      </w:pPr>
      <w:r w:rsidRPr="00B56F34">
        <w:rPr>
          <w:rFonts w:ascii="Arial" w:eastAsia="Malgun Gothic" w:hAnsi="Arial" w:cs="Arial"/>
          <w:sz w:val="20"/>
          <w:szCs w:val="20"/>
          <w:lang w:val="pt-PT"/>
        </w:rPr>
        <w:t>Frequência: 28.800 alternâncias/hora (4Hz)</w:t>
      </w:r>
    </w:p>
    <w:p w:rsidR="00B56F34" w:rsidRPr="00B56F34" w:rsidRDefault="00B56F34" w:rsidP="00B56F34">
      <w:pPr>
        <w:spacing w:after="0" w:line="240" w:lineRule="auto"/>
        <w:rPr>
          <w:rFonts w:ascii="Arial" w:eastAsia="Malgun Gothic" w:hAnsi="Arial" w:cs="Arial"/>
          <w:sz w:val="20"/>
          <w:szCs w:val="20"/>
          <w:lang w:val="pt-PT"/>
        </w:rPr>
      </w:pPr>
    </w:p>
    <w:p w:rsidR="00B56F34" w:rsidRPr="00B56F34" w:rsidRDefault="00B56F34" w:rsidP="00B56F34">
      <w:pPr>
        <w:spacing w:after="0" w:line="240" w:lineRule="auto"/>
        <w:rPr>
          <w:rFonts w:ascii="Arial" w:eastAsia="Malgun Gothic" w:hAnsi="Arial" w:cs="Arial"/>
          <w:b/>
          <w:sz w:val="20"/>
          <w:szCs w:val="20"/>
          <w:lang w:val="pt-PT"/>
        </w:rPr>
      </w:pPr>
      <w:r w:rsidRPr="00B56F34">
        <w:rPr>
          <w:rFonts w:ascii="Arial" w:eastAsia="Malgun Gothic" w:hAnsi="Arial" w:cs="Arial"/>
          <w:b/>
          <w:sz w:val="20"/>
          <w:szCs w:val="20"/>
          <w:lang w:val="pt-PT"/>
        </w:rPr>
        <w:t>DIÂMETRO TOTAL</w:t>
      </w:r>
    </w:p>
    <w:p w:rsidR="00B56F34" w:rsidRPr="00B56F34" w:rsidRDefault="00B56F34" w:rsidP="00B56F34">
      <w:pPr>
        <w:spacing w:after="0" w:line="240" w:lineRule="auto"/>
        <w:rPr>
          <w:rFonts w:ascii="Arial" w:eastAsia="Malgun Gothic" w:hAnsi="Arial" w:cs="Arial"/>
          <w:sz w:val="20"/>
          <w:szCs w:val="20"/>
          <w:lang w:val="it-IT"/>
        </w:rPr>
      </w:pPr>
      <w:r w:rsidRPr="00B56F34">
        <w:rPr>
          <w:rFonts w:ascii="Arial" w:eastAsia="Malgun Gothic" w:hAnsi="Arial" w:cs="Arial"/>
          <w:sz w:val="20"/>
          <w:szCs w:val="20"/>
          <w:lang w:val="it-IT"/>
        </w:rPr>
        <w:t>33,8 mm</w:t>
      </w:r>
    </w:p>
    <w:p w:rsidR="00B56F34" w:rsidRPr="00B56F34" w:rsidRDefault="00B56F34" w:rsidP="00B56F34">
      <w:pPr>
        <w:spacing w:after="0" w:line="240" w:lineRule="auto"/>
        <w:rPr>
          <w:rFonts w:ascii="Arial" w:eastAsia="Malgun Gothic" w:hAnsi="Arial" w:cs="Arial"/>
          <w:sz w:val="20"/>
          <w:szCs w:val="20"/>
          <w:lang w:val="it-IT"/>
        </w:rPr>
      </w:pPr>
    </w:p>
    <w:p w:rsidR="00B56F34" w:rsidRPr="00B56F34" w:rsidRDefault="00B56F34" w:rsidP="00B56F34">
      <w:pPr>
        <w:spacing w:after="0" w:line="240" w:lineRule="auto"/>
        <w:rPr>
          <w:rFonts w:ascii="Arial" w:eastAsia="Malgun Gothic" w:hAnsi="Arial" w:cs="Arial"/>
          <w:b/>
          <w:sz w:val="20"/>
          <w:szCs w:val="20"/>
          <w:lang w:val="it-IT"/>
        </w:rPr>
      </w:pPr>
      <w:r w:rsidRPr="00B56F34">
        <w:rPr>
          <w:rFonts w:ascii="Arial" w:eastAsia="Malgun Gothic" w:hAnsi="Arial" w:cs="Arial"/>
          <w:b/>
          <w:sz w:val="20"/>
          <w:szCs w:val="20"/>
          <w:lang w:val="it-IT"/>
        </w:rPr>
        <w:t>ESPESSURA</w:t>
      </w:r>
    </w:p>
    <w:p w:rsidR="00B56F34" w:rsidRPr="00B56F34" w:rsidRDefault="00B56F34" w:rsidP="00B56F34">
      <w:pPr>
        <w:spacing w:after="0" w:line="240" w:lineRule="auto"/>
        <w:rPr>
          <w:rFonts w:ascii="Arial" w:eastAsia="Malgun Gothic" w:hAnsi="Arial" w:cs="Arial"/>
          <w:sz w:val="20"/>
          <w:szCs w:val="20"/>
          <w:lang w:val="it-IT"/>
        </w:rPr>
      </w:pPr>
      <w:r w:rsidRPr="00B56F34">
        <w:rPr>
          <w:rFonts w:ascii="Arial" w:eastAsia="Malgun Gothic" w:hAnsi="Arial" w:cs="Arial"/>
          <w:sz w:val="20"/>
          <w:szCs w:val="20"/>
          <w:lang w:val="it-IT"/>
        </w:rPr>
        <w:t>6,5 mm</w:t>
      </w:r>
    </w:p>
    <w:p w:rsidR="00B56F34" w:rsidRPr="00B56F34" w:rsidRDefault="00B56F34" w:rsidP="00B56F34">
      <w:pPr>
        <w:spacing w:after="0" w:line="240" w:lineRule="auto"/>
        <w:rPr>
          <w:rFonts w:ascii="Arial" w:eastAsia="Malgun Gothic" w:hAnsi="Arial" w:cs="Arial"/>
          <w:sz w:val="20"/>
          <w:szCs w:val="20"/>
          <w:lang w:val="it-IT"/>
        </w:rPr>
      </w:pPr>
    </w:p>
    <w:p w:rsidR="00B56F34" w:rsidRPr="00B56F34" w:rsidRDefault="00B56F34" w:rsidP="00B56F34">
      <w:pPr>
        <w:spacing w:after="0" w:line="240" w:lineRule="auto"/>
        <w:rPr>
          <w:rFonts w:ascii="Arial" w:eastAsia="Malgun Gothic" w:hAnsi="Arial" w:cs="Arial"/>
          <w:b/>
          <w:sz w:val="20"/>
          <w:szCs w:val="20"/>
          <w:lang w:val="it-IT"/>
        </w:rPr>
      </w:pPr>
      <w:r w:rsidRPr="00B56F34">
        <w:rPr>
          <w:rFonts w:ascii="Arial" w:eastAsia="Malgun Gothic" w:hAnsi="Arial" w:cs="Arial"/>
          <w:b/>
          <w:sz w:val="20"/>
          <w:szCs w:val="20"/>
          <w:lang w:val="it-IT"/>
        </w:rPr>
        <w:t>JOIAS</w:t>
      </w:r>
    </w:p>
    <w:p w:rsidR="004A0C54" w:rsidRPr="00B56F34" w:rsidRDefault="00B56F34" w:rsidP="00B56F34">
      <w:pPr>
        <w:spacing w:after="0" w:line="240" w:lineRule="auto"/>
      </w:pPr>
      <w:r w:rsidRPr="00B56F34">
        <w:rPr>
          <w:rFonts w:ascii="Arial" w:eastAsia="Malgun Gothic" w:hAnsi="Arial" w:cs="Arial"/>
          <w:sz w:val="20"/>
          <w:szCs w:val="20"/>
          <w:lang w:val="it-IT"/>
        </w:rPr>
        <w:t>25 joias</w:t>
      </w:r>
    </w:p>
    <w:sectPr w:rsidR="004A0C54" w:rsidRPr="00B56F34" w:rsidSect="00514655">
      <w:headerReference w:type="default" r:id="rId6"/>
      <w:footerReference w:type="default" r:id="rId7"/>
      <w:pgSz w:w="11906" w:h="16838"/>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655" w:rsidRDefault="00514655" w:rsidP="00514655">
      <w:pPr>
        <w:spacing w:after="0" w:line="240" w:lineRule="auto"/>
      </w:pPr>
      <w:r>
        <w:separator/>
      </w:r>
    </w:p>
  </w:endnote>
  <w:endnote w:type="continuationSeparator" w:id="0">
    <w:p w:rsidR="00514655" w:rsidRDefault="00514655" w:rsidP="00514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Std"/>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D0" w:rsidRPr="0071614D" w:rsidRDefault="0071614D" w:rsidP="0071614D">
    <w:pPr>
      <w:spacing w:after="0" w:line="240" w:lineRule="auto"/>
      <w:jc w:val="right"/>
      <w:rPr>
        <w:rFonts w:ascii="Arial" w:eastAsia="Malgun Gothic" w:hAnsi="Arial" w:cs="Arial"/>
        <w:b/>
        <w:sz w:val="20"/>
        <w:szCs w:val="20"/>
        <w:lang w:val="de-CH"/>
      </w:rPr>
    </w:pPr>
    <w:r w:rsidRPr="0071614D">
      <w:rPr>
        <w:rFonts w:ascii="Arial" w:eastAsia="Malgun Gothic" w:hAnsi="Arial" w:cs="Arial"/>
        <w:b/>
        <w:sz w:val="20"/>
        <w:szCs w:val="20"/>
        <w:lang w:val="de-CH"/>
      </w:rPr>
      <w:t>BLACK BAY BRONZE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655" w:rsidRDefault="00514655" w:rsidP="00514655">
      <w:pPr>
        <w:spacing w:after="0" w:line="240" w:lineRule="auto"/>
      </w:pPr>
      <w:r>
        <w:separator/>
      </w:r>
    </w:p>
  </w:footnote>
  <w:footnote w:type="continuationSeparator" w:id="0">
    <w:p w:rsidR="00514655" w:rsidRDefault="00514655" w:rsidP="00514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655" w:rsidRPr="00514655" w:rsidRDefault="00514655" w:rsidP="00514655">
    <w:pPr>
      <w:pStyle w:val="En-tte"/>
      <w:jc w:val="center"/>
      <w:rPr>
        <w:lang w:val="es-ES"/>
      </w:rPr>
    </w:pPr>
    <w:r w:rsidRPr="007B4207">
      <w:rPr>
        <w:noProof/>
        <w:lang w:val="fr-FR" w:eastAsia="fr-FR"/>
      </w:rPr>
      <w:drawing>
        <wp:inline distT="0" distB="0" distL="0" distR="0" wp14:anchorId="1E0495F0" wp14:editId="30F8CEBD">
          <wp:extent cx="1562100" cy="100012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000125"/>
                  </a:xfrm>
                  <a:prstGeom prst="rect">
                    <a:avLst/>
                  </a:prstGeom>
                  <a:solidFill>
                    <a:srgbClr val="FFFFFF"/>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fr-FR" w:vendorID="64" w:dllVersion="131078" w:nlCheck="1" w:checkStyle="0"/>
  <w:activeWritingStyle w:appName="MSWord" w:lang="es-ES" w:vendorID="64" w:dllVersion="131078" w:nlCheck="1" w:checkStyle="0"/>
  <w:activeWritingStyle w:appName="MSWord" w:lang="en-GB" w:vendorID="64" w:dllVersion="131078" w:nlCheck="1" w:checkStyle="1"/>
  <w:activeWritingStyle w:appName="MSWord" w:lang="de-CH"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24A"/>
    <w:rsid w:val="00040997"/>
    <w:rsid w:val="00046635"/>
    <w:rsid w:val="000545D7"/>
    <w:rsid w:val="000711AB"/>
    <w:rsid w:val="0008165A"/>
    <w:rsid w:val="000969FB"/>
    <w:rsid w:val="001B55BA"/>
    <w:rsid w:val="001E6200"/>
    <w:rsid w:val="001F228B"/>
    <w:rsid w:val="00216CF1"/>
    <w:rsid w:val="002238D0"/>
    <w:rsid w:val="002827BC"/>
    <w:rsid w:val="002932B4"/>
    <w:rsid w:val="002A63CB"/>
    <w:rsid w:val="00382D4B"/>
    <w:rsid w:val="003A2121"/>
    <w:rsid w:val="003E1170"/>
    <w:rsid w:val="004A0C54"/>
    <w:rsid w:val="004B7246"/>
    <w:rsid w:val="004C5A16"/>
    <w:rsid w:val="005136E6"/>
    <w:rsid w:val="00514655"/>
    <w:rsid w:val="00560AD5"/>
    <w:rsid w:val="005A24B5"/>
    <w:rsid w:val="005B22C9"/>
    <w:rsid w:val="005C360C"/>
    <w:rsid w:val="0065060D"/>
    <w:rsid w:val="006E0CDA"/>
    <w:rsid w:val="006E7B97"/>
    <w:rsid w:val="0071614D"/>
    <w:rsid w:val="00737333"/>
    <w:rsid w:val="007B271D"/>
    <w:rsid w:val="00845EE3"/>
    <w:rsid w:val="00862021"/>
    <w:rsid w:val="00873047"/>
    <w:rsid w:val="00970835"/>
    <w:rsid w:val="00981A44"/>
    <w:rsid w:val="00A41DAC"/>
    <w:rsid w:val="00A752A6"/>
    <w:rsid w:val="00A92A90"/>
    <w:rsid w:val="00AA4561"/>
    <w:rsid w:val="00AE0822"/>
    <w:rsid w:val="00AE09F6"/>
    <w:rsid w:val="00B05881"/>
    <w:rsid w:val="00B36FE0"/>
    <w:rsid w:val="00B56F34"/>
    <w:rsid w:val="00B85DF6"/>
    <w:rsid w:val="00BC0627"/>
    <w:rsid w:val="00BF3381"/>
    <w:rsid w:val="00C45BE3"/>
    <w:rsid w:val="00C5065C"/>
    <w:rsid w:val="00CB63FC"/>
    <w:rsid w:val="00CC03CC"/>
    <w:rsid w:val="00CE5C48"/>
    <w:rsid w:val="00DC624A"/>
    <w:rsid w:val="00E10179"/>
    <w:rsid w:val="00E11FF0"/>
    <w:rsid w:val="00E44275"/>
    <w:rsid w:val="00E85470"/>
    <w:rsid w:val="00F50D7E"/>
    <w:rsid w:val="00F66FAC"/>
    <w:rsid w:val="00F718EC"/>
    <w:rsid w:val="00F76C5A"/>
    <w:rsid w:val="00F9575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B384"/>
  <w15:chartTrackingRefBased/>
  <w15:docId w15:val="{7575468D-7284-400F-985D-19CA8DA3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845EE3"/>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CorpsdetexteCar">
    <w:name w:val="Corps de texte Car"/>
    <w:basedOn w:val="Policepardfaut"/>
    <w:link w:val="Corpsdetexte"/>
    <w:rsid w:val="00845EE3"/>
    <w:rPr>
      <w:rFonts w:ascii="Times New Roman" w:eastAsia="SimSun" w:hAnsi="Times New Roman" w:cs="Mangal"/>
      <w:kern w:val="1"/>
      <w:sz w:val="24"/>
      <w:szCs w:val="24"/>
      <w:lang w:val="fr-FR" w:eastAsia="hi-IN" w:bidi="hi-IN"/>
    </w:rPr>
  </w:style>
  <w:style w:type="paragraph" w:styleId="En-tte">
    <w:name w:val="header"/>
    <w:basedOn w:val="Normal"/>
    <w:link w:val="En-tteCar"/>
    <w:uiPriority w:val="99"/>
    <w:unhideWhenUsed/>
    <w:rsid w:val="00514655"/>
    <w:pPr>
      <w:tabs>
        <w:tab w:val="center" w:pos="4536"/>
        <w:tab w:val="right" w:pos="9072"/>
      </w:tabs>
      <w:spacing w:after="0" w:line="240" w:lineRule="auto"/>
    </w:pPr>
  </w:style>
  <w:style w:type="character" w:customStyle="1" w:styleId="En-tteCar">
    <w:name w:val="En-tête Car"/>
    <w:basedOn w:val="Policepardfaut"/>
    <w:link w:val="En-tte"/>
    <w:uiPriority w:val="99"/>
    <w:rsid w:val="00514655"/>
  </w:style>
  <w:style w:type="paragraph" w:styleId="Pieddepage">
    <w:name w:val="footer"/>
    <w:basedOn w:val="Normal"/>
    <w:link w:val="PieddepageCar"/>
    <w:uiPriority w:val="99"/>
    <w:unhideWhenUsed/>
    <w:rsid w:val="005146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4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4979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ROLEX SA</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CHEVALIER Christophe</dc:creator>
  <cp:keywords/>
  <dc:description/>
  <cp:lastModifiedBy>NOVOA Sheila</cp:lastModifiedBy>
  <cp:revision>2</cp:revision>
  <dcterms:created xsi:type="dcterms:W3CDTF">2019-03-20T18:03:00Z</dcterms:created>
  <dcterms:modified xsi:type="dcterms:W3CDTF">2019-03-20T18:03:00Z</dcterms:modified>
</cp:coreProperties>
</file>