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2.0 -->
  <w:body>
    <w:p w:rsidR="0086545D" w:rsidRPr="00A95A54" w:rsidP="00E61117" w14:paraId="1D04D14E" w14:textId="77777777">
      <w:pPr>
        <w:pStyle w:val="TITRE"/>
        <w:bidi w:val="0"/>
        <w:rPr>
          <w:lang w:val="en-US"/>
        </w:rPr>
      </w:pPr>
      <w:r>
        <w:rPr>
          <w:rStyle w:val="DefaultParagraphFont"/>
          <w:rFonts w:ascii="Arial" w:eastAsia="Arial"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pt-PT" w:eastAsia="en-US" w:bidi="ar-SA"/>
        </w:rPr>
        <w:t>BLACK BAY GMT S&amp;G</w:t>
      </w:r>
    </w:p>
    <w:p w:rsidR="0086545D" w:rsidRPr="00A95A54" w:rsidP="0086545D" w14:paraId="5CDE675D" w14:textId="77777777">
      <w:pPr>
        <w:rPr>
          <w:lang w:val="en-US"/>
        </w:rPr>
      </w:pPr>
    </w:p>
    <w:p w:rsidR="0086545D" w:rsidRPr="00A95A54" w:rsidP="0086545D" w14:paraId="5B30464E" w14:textId="741B37B0">
      <w:pPr>
        <w:bidi w:val="0"/>
        <w:jc w:val="both"/>
        <w:rPr>
          <w:b/>
          <w:lang w:val="en-US"/>
        </w:rPr>
      </w:pPr>
      <w:r>
        <w:rPr>
          <w:rStyle w:val="DefaultParagraphFont"/>
          <w:rFonts w:ascii="Arial" w:eastAsia="Arial"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O icónico modelo Black Bay GMT com Calibre de Manufatura GMT integrado está agora disponível numa versão S&amp;G (Steel &amp; Gold) com cores quentes e um toque de nostalgia.</w:t>
      </w:r>
    </w:p>
    <w:p w:rsidR="0086545D" w:rsidRPr="00A95A54" w:rsidP="0086545D" w14:paraId="66061146" w14:textId="77777777">
      <w:pPr>
        <w:jc w:val="both"/>
        <w:rPr>
          <w:lang w:val="en-US"/>
        </w:rPr>
      </w:pPr>
    </w:p>
    <w:p w:rsidR="0086545D" w:rsidRPr="00A95A54" w:rsidP="0086545D" w14:paraId="11D19CB3" w14:textId="533448C8">
      <w:pPr>
        <w:bidi w:val="0"/>
        <w:jc w:val="both"/>
        <w:rPr>
          <w:rFonts w:cs="Arial"/>
          <w:szCs w:val="20"/>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O Black Bay GMT S&amp;G é um modelo com múltiplos fusos horários, uma complicação altamente funcional que indica a hora local sem nunca perder de vista a hora de outros fusos horários.</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Reconhecível pela sua luneta giratória graduada de 24 horas bicolor, indicando o dia e a noite, o Black Bay GMT S&amp;G remete subtilmente para a estética e a história desta função relojoeira.</w:t>
      </w:r>
    </w:p>
    <w:p w:rsidR="0086545D" w:rsidRPr="00A95A54" w:rsidP="0086545D" w14:paraId="31753294" w14:textId="77777777">
      <w:pPr>
        <w:jc w:val="both"/>
        <w:rPr>
          <w:rFonts w:cs="Arial"/>
          <w:szCs w:val="20"/>
          <w:lang w:val="en-US"/>
        </w:rPr>
      </w:pPr>
    </w:p>
    <w:p w:rsidR="0086545D" w:rsidRPr="00A95A54" w:rsidP="0086545D" w14:paraId="78223067" w14:textId="77777777">
      <w:pPr>
        <w:jc w:val="both"/>
        <w:rPr>
          <w:lang w:val="en-US"/>
        </w:rPr>
      </w:pPr>
    </w:p>
    <w:p w:rsidR="0086545D" w:rsidRPr="00E61117" w:rsidP="0086545D" w14:paraId="52A7DB0D" w14:textId="77777777">
      <w:pPr>
        <w:pStyle w:val="TEXTE"/>
        <w:bidi w:val="0"/>
        <w:jc w:val="both"/>
        <w:rPr>
          <w:b/>
          <w:sz w:val="22"/>
          <w:lang w:val="fr-CH"/>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pt-PT" w:eastAsia="en-US" w:bidi="ar-SA"/>
        </w:rPr>
        <w:t>PONTOS PRINCIPAIS</w:t>
      </w:r>
    </w:p>
    <w:p w:rsidR="00E61117" w:rsidRPr="00A95A54" w:rsidP="00E61117" w14:paraId="0C8B507A" w14:textId="1EA1DB68">
      <w:pPr>
        <w:pStyle w:val="TEXTE"/>
        <w:numPr>
          <w:ilvl w:val="0"/>
          <w:numId w:val="6"/>
        </w:numPr>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Caixa polida, com acabamento escovado e acetinado em aço 316L e ouro amarelo, 41 mm de diâmetro, luneta giratória bidirecional em ouro amarelo e inserção em alumínio anodizado preto e castanho (um marco da função GMT)</w:t>
      </w:r>
    </w:p>
    <w:p w:rsidR="00E61117" w:rsidRPr="00263E1A" w:rsidP="00E61117" w14:paraId="579B0820" w14:textId="22042448">
      <w:pPr>
        <w:pStyle w:val="TEXTE"/>
        <w:numPr>
          <w:ilvl w:val="0"/>
          <w:numId w:val="6"/>
        </w:numPr>
        <w:bidi w:val="0"/>
        <w:jc w:val="both"/>
        <w:rPr>
          <w:lang w:val="fr-CH"/>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Mostrador côncavo preto mate granulado</w:t>
      </w:r>
    </w:p>
    <w:p w:rsidR="00E61117" w:rsidRPr="00A95A54" w:rsidP="00E61117" w14:paraId="7193891E" w14:textId="77777777">
      <w:pPr>
        <w:pStyle w:val="TEXTE"/>
        <w:numPr>
          <w:ilvl w:val="0"/>
          <w:numId w:val="6"/>
        </w:numPr>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Ponteiros “Snowflake”, um marco dos relógios de mergulho TUDOR introduzido em 1969, com revestimento Swiss Super-LumiNova® fluorescente de nível A</w:t>
      </w:r>
    </w:p>
    <w:p w:rsidR="00E61117" w:rsidRPr="00A95A54" w:rsidP="00E61117" w14:paraId="44002767" w14:textId="77777777">
      <w:pPr>
        <w:pStyle w:val="TEXTE"/>
        <w:numPr>
          <w:ilvl w:val="0"/>
          <w:numId w:val="6"/>
        </w:numPr>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Calibre de Manufatura MT5652 com certificação COSC, espiral de silício e reserva de marcha de 70 horas</w:t>
      </w:r>
    </w:p>
    <w:p w:rsidR="00E61117" w:rsidRPr="00A95A54" w:rsidP="00E61117" w14:paraId="54F47CA6" w14:textId="7BB818AA">
      <w:pPr>
        <w:pStyle w:val="TEXTE"/>
        <w:numPr>
          <w:ilvl w:val="0"/>
          <w:numId w:val="6"/>
        </w:numPr>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Três designs de bracelete à escolha: bracelete em tecido Jacquard preto, bracelete em pele castanha envelhecida ou bracelete em ouro amarelo e aço 316L com rebites</w:t>
      </w:r>
    </w:p>
    <w:p w:rsidR="00E61117" w:rsidRPr="00A95A54" w:rsidP="00CA3E8F" w14:paraId="49A4E273" w14:textId="23E8B62B">
      <w:pPr>
        <w:pStyle w:val="TEXTE"/>
        <w:numPr>
          <w:ilvl w:val="0"/>
          <w:numId w:val="6"/>
        </w:numPr>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Garantia transferível de cinco anos, sem obrigatoriedade de registo nem de verificações de manutenção periódicas</w:t>
      </w:r>
    </w:p>
    <w:p w:rsidR="0086545D" w:rsidRPr="00A95A54" w:rsidP="0086545D" w14:paraId="55902799" w14:textId="77777777">
      <w:pPr>
        <w:pStyle w:val="TEXTE"/>
        <w:jc w:val="both"/>
        <w:rPr>
          <w:lang w:val="en-US"/>
        </w:rPr>
      </w:pPr>
    </w:p>
    <w:p w:rsidR="00E61117" w:rsidRPr="00A95A54" w:rsidP="00E61117" w14:paraId="164BFFE9" w14:textId="77777777">
      <w:pPr>
        <w:pStyle w:val="TEXTE"/>
        <w:bidi w:val="0"/>
        <w:jc w:val="both"/>
        <w:rPr>
          <w:b/>
          <w:sz w:val="22"/>
          <w:lang w:val="en-US"/>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pt-PT" w:eastAsia="en-US" w:bidi="ar-SA"/>
        </w:rPr>
        <w:t>TRÊS FUSOS HORÁRIOS</w:t>
      </w:r>
    </w:p>
    <w:p w:rsidR="00E61117" w:rsidRPr="00A95A54" w:rsidP="00E61117" w14:paraId="7CA553A0" w14:textId="4ED115B6">
      <w:pPr>
        <w:pStyle w:val="TEXTE"/>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No modelo Black Bay GMT S&amp;G, a hora de referência é indicada por um ponteiro angular, chamado “Snowflake”, um marco estético da TUDOR, que dá uma volta completa ao mostrador a cada 24 horas.</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A hora local é indicada por outro ponteiro “Snowflake”, mais curto e ajustável através da função de horas saltantes, em ambos os sentidos.</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A data, exibida através de uma abertura posicionada às 3 h, está ligada à hora local, de forma que, ao acertar a hora e aquando da passagem da meia-noite em retrógrado, esta salte instantaneamente para o dia anterior.</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Este elemento é um pormenor técnico muito cómodo para o utilizador.</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A luneta giratória bidirecional graduada de 24 horas e o ponteiro “24 horas” permitem controlar um terceiro fuso horário.</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No disco de alumínio anodizado da luneta, as graduações das doze horas do dia são de cor dourada na secção castanha e, por sua vez, as horas da noite aparecem na secção preta.</w:t>
      </w:r>
    </w:p>
    <w:p w:rsidR="00E61117" w:rsidRPr="00A95A54" w:rsidP="00E61117" w14:paraId="6D8613FD" w14:textId="77777777">
      <w:pPr>
        <w:pStyle w:val="TEXTE"/>
        <w:jc w:val="both"/>
        <w:rPr>
          <w:lang w:val="en-US"/>
        </w:rPr>
      </w:pPr>
    </w:p>
    <w:p w:rsidR="00E61117" w:rsidRPr="00A95A54" w:rsidP="00E61117" w14:paraId="4BB9BC48" w14:textId="77777777">
      <w:pPr>
        <w:pStyle w:val="TEXTE"/>
        <w:jc w:val="both"/>
        <w:rPr>
          <w:lang w:val="en-US"/>
        </w:rPr>
      </w:pPr>
    </w:p>
    <w:p w:rsidR="00E61117" w:rsidRPr="00A95A54" w:rsidP="00E61117" w14:paraId="2F78FB3C" w14:textId="77777777">
      <w:pPr>
        <w:pStyle w:val="TEXTE"/>
        <w:bidi w:val="0"/>
        <w:jc w:val="both"/>
        <w:rPr>
          <w:b/>
          <w:sz w:val="22"/>
          <w:lang w:val="en-US"/>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pt-PT" w:eastAsia="en-US" w:bidi="ar-SA"/>
        </w:rPr>
        <w:t>O CALIBRE DE MANUFATURA MT5652</w:t>
      </w:r>
    </w:p>
    <w:p w:rsidR="00E61117" w:rsidRPr="00A95A54" w:rsidP="00E61117" w14:paraId="4F4B07E9" w14:textId="77777777">
      <w:pPr>
        <w:pStyle w:val="TEXTE"/>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O Calibre de Manufatura MT5652 com função GMT integrada foi desenvolvido pela TUDOR para o modelo Black Bay GMT S&amp;G.</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Ilustra na perfeição a ambição de desenvolvimento técnico único da TUDOR que recorre a uma arquitetura evolutiva, capaz de incluir novas funções nos seus movimentos sem ter de adicionar novos módulos.</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Um pormenor insignificante para uns, uma exigência para os mais puristas.</w:t>
      </w:r>
    </w:p>
    <w:p w:rsidR="00E61117" w:rsidRPr="00A95A54" w:rsidP="00E61117" w14:paraId="0C7B4AB1" w14:textId="463ABAD0">
      <w:pPr>
        <w:pStyle w:val="TEXTE"/>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A estrutura foi desenhada para criar robustez, longevidade, fiabilidade e precisão, tal como o seu oscilador de inércia variável, cujo funcionamento é assegurado por uma ponte transversal robusta com dois pontos de fixação.</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Juntamente com a espiral de silício não magnética, o Calibre de Manufatura MT5652 possui a certificação COSC (Official Swiss Chronometer Testing Institute) e o seu desempenho ultrapassa os padrões definidos por esta instituição independente.</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De facto, o COSC permite uma variação média do funcionamento diário de um relógio de -4 a +6 segundos em relação ao tempo absoluto num movimento único. Mas a TUDOR insiste numa variação entre -2 e +4 segundos no funcionamento quando está completamente montado.</w:t>
      </w:r>
    </w:p>
    <w:p w:rsidR="00E61117" w:rsidRPr="00A95A54" w:rsidP="00E61117" w14:paraId="70ED21FE" w14:textId="77777777">
      <w:pPr>
        <w:pStyle w:val="TEXTE"/>
        <w:jc w:val="both"/>
        <w:rPr>
          <w:lang w:val="en-US"/>
        </w:rPr>
      </w:pPr>
    </w:p>
    <w:p w:rsidR="00E61117" w:rsidRPr="00A95A54" w:rsidP="00E61117" w14:paraId="543E083B" w14:textId="53A77B41">
      <w:pPr>
        <w:pStyle w:val="TEXTE"/>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Outra funcionalidade notável é o facto de a reserva de marcha do Calibre de Manufatura MT5652 ser “à prova de fins de semana”. Isto significa que tem uma autonomia de cerca de 70 horas, o que permite tirar o relógio numa sexta-feira à noite e voltar a colocá-lo numa segunda de manhã sem ter de o acertar.</w:t>
      </w:r>
    </w:p>
    <w:p w:rsidR="00E61117" w:rsidRPr="00A95A54" w:rsidP="00E61117" w14:paraId="6ACE9C1E" w14:textId="77777777">
      <w:pPr>
        <w:pStyle w:val="TEXTE"/>
        <w:jc w:val="both"/>
        <w:rPr>
          <w:lang w:val="en-US"/>
        </w:rPr>
      </w:pPr>
    </w:p>
    <w:p w:rsidR="00E61117" w:rsidRPr="00A95A54" w:rsidP="00E61117" w14:paraId="13481F31" w14:textId="77777777">
      <w:pPr>
        <w:pStyle w:val="TEXTE"/>
        <w:jc w:val="both"/>
        <w:rPr>
          <w:lang w:val="en-US"/>
        </w:rPr>
      </w:pPr>
    </w:p>
    <w:p w:rsidR="00E61117" w:rsidRPr="00A95A54" w:rsidP="00E61117" w14:paraId="50E14AAE" w14:textId="77777777">
      <w:pPr>
        <w:pStyle w:val="TEXTE"/>
        <w:bidi w:val="0"/>
        <w:jc w:val="both"/>
        <w:rPr>
          <w:b/>
          <w:sz w:val="22"/>
          <w:lang w:val="en-US"/>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pt-PT" w:eastAsia="en-US" w:bidi="ar-SA"/>
        </w:rPr>
        <w:t>BRACELETE EM AÇO E OURO, BRACELETE EM TECIDO JACQUARD OU BRACELETE EM PELE</w:t>
      </w:r>
    </w:p>
    <w:p w:rsidR="00E61117" w:rsidRPr="00A95A54" w:rsidP="00E61117" w14:paraId="6DFAD1AC" w14:textId="138FB7C3">
      <w:pPr>
        <w:pStyle w:val="TEXTE"/>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A bracelete em tecido é uma das imagens de marca da TUDOR. Em 2010, esta tornou-se uma das primeiras marcas de relógios a incluí-la nos seus produtos.</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Tecida em França com um método tradicional em teares Jacquard do século XIX na fábrica de Julien Faure, na região de St-Etienne, a sua qualidade de fabrico e o seu conforto no pulso são únicos.</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Em 2020, a TUDOR comemorou os dez anos da colaboração com a empresa Julien Faure, que conta, ela própria, com 150 anos.</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A parceria teve início com o lançamento do Heritage Chrono, o primeiro modelo com uma bracelete em tecido criada por artesãos, na Baselworld 2010.</w:t>
      </w:r>
    </w:p>
    <w:p w:rsidR="00E61117" w:rsidRPr="00A95A54" w:rsidP="00E61117" w14:paraId="4A4A92DE" w14:textId="77777777">
      <w:pPr>
        <w:pStyle w:val="TEXTE"/>
        <w:jc w:val="both"/>
        <w:rPr>
          <w:lang w:val="en-US"/>
        </w:rPr>
      </w:pPr>
    </w:p>
    <w:p w:rsidR="0086545D" w:rsidRPr="00A95A54" w:rsidP="00E61117" w14:paraId="29F13155" w14:textId="426ADD81">
      <w:pPr>
        <w:pStyle w:val="TEXTE"/>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Para o modelo Black Bay GMT S&amp;G, a TUDOR selecionou uma bracelete preta com uma faixa bege tecida por artesãos tradicionais.</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O modelo também está disponível com uma bracelete em aço e ouro amarelo inspirada nas braceletes desdobráveis com rebites fabricadas pela TUDOR nas décadas de 1950 e 1960.</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Estas ficaram famosas pelos seus rebites de cabeça visível localizados na parte lateral da bracelete para fixação dos elos.</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Os próprios elos também eram fabricados através de um processo de construção elaborado.</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Estes dois pormenores estéticos são encontrados na bracelete atual, que também aplica os métodos de fabrico modernos com elos maciços e rebites de cabeça com acabamento a laser.</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Por fim, o Black Bay GMT dispõe ainda de outra opção de bracelete: em pele castanha com uma costura discreta e fecho de desdobrável.</w:t>
      </w:r>
      <w:bookmarkStart w:id="0" w:name="_GoBack"/>
      <w:bookmarkEnd w:id="0"/>
    </w:p>
    <w:p w:rsidR="00E61117" w:rsidRPr="00A95A54" w:rsidP="00E61117" w14:paraId="24FE45D3" w14:textId="77777777">
      <w:pPr>
        <w:pStyle w:val="TEXTE"/>
        <w:jc w:val="both"/>
        <w:rPr>
          <w:lang w:val="en-US"/>
        </w:rPr>
      </w:pPr>
    </w:p>
    <w:p w:rsidR="0086545D" w:rsidRPr="00A95A54" w:rsidP="0086545D" w14:paraId="49C96F1E" w14:textId="77777777">
      <w:pPr>
        <w:pStyle w:val="TEXTE"/>
        <w:jc w:val="both"/>
        <w:rPr>
          <w:lang w:val="en-US"/>
        </w:rPr>
      </w:pPr>
    </w:p>
    <w:p w:rsidR="00E61117" w:rsidRPr="00A95A54" w:rsidP="00E61117" w14:paraId="4FB8A5F8" w14:textId="77777777">
      <w:pPr>
        <w:pStyle w:val="TEXTE"/>
        <w:bidi w:val="0"/>
        <w:jc w:val="both"/>
        <w:rPr>
          <w:b/>
          <w:sz w:val="22"/>
          <w:lang w:val="en-US"/>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pt-PT" w:eastAsia="en-US" w:bidi="ar-SA"/>
        </w:rPr>
        <w:t>A ESSÊNCIA DO BLACK BAY</w:t>
      </w:r>
    </w:p>
    <w:p w:rsidR="009B0A21" w:rsidRPr="00C977EE" w:rsidP="009B0A21" w14:paraId="501107F4" w14:textId="77777777">
      <w:pPr>
        <w:bidi w:val="0"/>
        <w:rPr>
          <w:rFonts w:cs="Arial"/>
          <w:szCs w:val="20"/>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A linha Black Bay apresenta mostradores inspirados nos relógios de mergulho TUDOR fabricados na década de 50.</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Herdou os característicos ponteiros angulares, conhecidos entre os colecionadores como “Snowflake”, de modelos que surgiram no catálogo de 1969 da marca.</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A coroa desprotegida e as características da caixa recordam as primeiras gerações dos relógios de mergulho TUDOR.</w:t>
      </w:r>
    </w:p>
    <w:p w:rsidR="009B0A21" w:rsidRPr="00C977EE" w:rsidP="009B0A21" w14:paraId="386AFE66" w14:textId="77777777">
      <w:pPr>
        <w:rPr>
          <w:rFonts w:cs="Arial"/>
          <w:szCs w:val="20"/>
          <w:lang w:val="en-US"/>
        </w:rPr>
      </w:pPr>
    </w:p>
    <w:p w:rsidR="009B0A21" w:rsidRPr="00C977EE" w:rsidP="009B0A21" w14:paraId="7BAE51F6" w14:textId="77777777">
      <w:pPr>
        <w:bidi w:val="0"/>
        <w:rPr>
          <w:rFonts w:cs="Arial"/>
          <w:szCs w:val="20"/>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A linha Black Bay é o resultado da combinação subtil entre a estética tradicional e a relojoaria contemporânea.</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Longe de ser uma mera reedição idêntica de um clássico, o relógio reúne mais de sessenta anos de herança de relógios de mergulho TUDOR decididamente enraizada no presente.</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Embora seja neo-vintage em termos de conceção, as técnicas de fabrico, a fiabilidade, a robustez e a qualidade dos seus acabamentos cumprem os requisitos mais rigorosos da atualidade.</w:t>
      </w:r>
    </w:p>
    <w:p w:rsidR="00E61117" w:rsidRPr="00A95A54" w:rsidP="00E61117" w14:paraId="12F0C7AA" w14:textId="77777777">
      <w:pPr>
        <w:pStyle w:val="TEXTE"/>
        <w:jc w:val="both"/>
        <w:rPr>
          <w:lang w:val="en-US"/>
        </w:rPr>
      </w:pPr>
    </w:p>
    <w:p w:rsidR="00E61117" w:rsidRPr="00A95A54" w:rsidP="00E61117" w14:paraId="3A287F0D" w14:textId="77777777">
      <w:pPr>
        <w:pStyle w:val="TEXTE"/>
        <w:jc w:val="both"/>
        <w:rPr>
          <w:lang w:val="en-US"/>
        </w:rPr>
      </w:pPr>
    </w:p>
    <w:p w:rsidR="00E61117" w:rsidRPr="00A95A54" w:rsidP="00E61117" w14:paraId="3E9EFBB3" w14:textId="77777777">
      <w:pPr>
        <w:pStyle w:val="TEXTE"/>
        <w:bidi w:val="0"/>
        <w:jc w:val="both"/>
        <w:rPr>
          <w:b/>
          <w:sz w:val="22"/>
          <w:lang w:val="en-US"/>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pt-PT" w:eastAsia="en-US" w:bidi="ar-SA"/>
        </w:rPr>
        <w:t>A GARANTIA TUDOR</w:t>
      </w:r>
    </w:p>
    <w:p w:rsidR="00E61117" w:rsidRPr="00A95A54" w:rsidP="00E61117" w14:paraId="742AE408" w14:textId="77777777">
      <w:pPr>
        <w:pStyle w:val="TEXTE"/>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Desde a criação da marca por Hans Wilsdorf em 1926, e respeitando a visão do criador quanto ao que é um relógio ideal, a TUDOR tem incessantemente criado relógios tão robustos, duradouros, fiáveis e precisos quanto possível.</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Face a esta experiência, e com a confiança na qualidade superior dos seus relógios, a TUDOR oferece uma garantia de cinco anos para todos os produtos.</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Para além de ser transferível, esta garantia não requer o registo do relógio nem o envio do mesmo para verificações periódicas.</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 xml:space="preserve"> </w:t>
      </w:r>
    </w:p>
    <w:p w:rsidR="00E61117" w:rsidRPr="00A95A54" w:rsidP="00E61117" w14:paraId="2C7AF73A" w14:textId="77777777">
      <w:pPr>
        <w:pStyle w:val="TEXTE"/>
        <w:jc w:val="both"/>
        <w:rPr>
          <w:lang w:val="en-US"/>
        </w:rPr>
      </w:pPr>
    </w:p>
    <w:p w:rsidR="00E61117" w:rsidRPr="00A95A54" w:rsidP="00E61117" w14:paraId="046B2A57" w14:textId="77777777">
      <w:pPr>
        <w:pStyle w:val="TEXTE"/>
        <w:jc w:val="both"/>
        <w:rPr>
          <w:lang w:val="en-US"/>
        </w:rPr>
      </w:pPr>
    </w:p>
    <w:p w:rsidR="00E61117" w:rsidRPr="00A95A54" w:rsidP="00E61117" w14:paraId="1E43FCE9" w14:textId="77777777">
      <w:pPr>
        <w:pStyle w:val="TEXTE"/>
        <w:bidi w:val="0"/>
        <w:jc w:val="both"/>
        <w:rPr>
          <w:b/>
          <w:sz w:val="22"/>
          <w:lang w:val="en-US"/>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pt-PT" w:eastAsia="en-US" w:bidi="ar-SA"/>
        </w:rPr>
        <w:t>SOBRE A TUDOR</w:t>
      </w:r>
    </w:p>
    <w:p w:rsidR="0086545D" w:rsidRPr="00A95A54" w:rsidP="00E61117" w14:paraId="314A3E0D" w14:textId="77777777">
      <w:pPr>
        <w:pStyle w:val="TEXTE"/>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A TUDOR é uma empresa relojoeira “Swiss Made” premiada que produz relógios mecânicos de estilo sofisticado, com fiabilidade comprovada e relação inigualável entre qualidade e preço.</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As origens da TUDOR remontam a 1926, quando a marca “The Tudor” foi registada pela primeira vez em nome do fundador da Rolex, Hans Wilsdorf.</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Em 1946, ele estabeleceu oficialmente a empresa “Montres TUDOR SA” para produzir relógios que respeitassem a tradicional filosofia de qualidade da Rolex a um nível de preços mais acessível.</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Devido à sua robustez e acessibilidade de preço, ao longo da sua história, os relógios TUDOR tornaram-se a escolha dos mais ousados aventureiros em terra, no ar, debaixo de água e no gelo.</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Atualmente, a coleção TUDOR inclui modelos emblemáticos como o Black Bay, o Pelagos, o 1926 e o Royal.</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Desde 2015, a TUDOR também oferece movimentos mecânicos com Calibres de Manufatura, que incluem diversas funções e um desempenho superior.</w:t>
      </w:r>
    </w:p>
    <w:p w:rsidR="0086545D" w:rsidRPr="00A95A54" w:rsidP="0086545D" w14:paraId="083B5689" w14:textId="77777777">
      <w:pPr>
        <w:rPr>
          <w:rFonts w:cs="Arial"/>
          <w:b/>
          <w:sz w:val="22"/>
          <w:szCs w:val="20"/>
          <w:lang w:val="en-US"/>
        </w:rPr>
      </w:pPr>
      <w:r w:rsidRPr="00A95A54">
        <w:rPr>
          <w:b/>
          <w:sz w:val="22"/>
          <w:lang w:val="en-US"/>
        </w:rPr>
        <w:br w:type="page"/>
      </w:r>
    </w:p>
    <w:p w:rsidR="0086545D" w:rsidRPr="00B40E46" w:rsidP="0086545D" w14:paraId="67738921" w14:textId="77777777">
      <w:pPr>
        <w:pStyle w:val="TEXTE"/>
        <w:bidi w:val="0"/>
        <w:jc w:val="both"/>
        <w:rPr>
          <w:b/>
          <w:sz w:val="22"/>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pt-PT" w:eastAsia="en-US" w:bidi="ar-SA"/>
        </w:rPr>
        <w:t>REFERÊNCIA 79833MN</w:t>
      </w:r>
    </w:p>
    <w:p w:rsidR="0086545D" w:rsidRPr="00B40E46" w:rsidP="0086545D" w14:paraId="56609C24" w14:textId="77777777">
      <w:pPr>
        <w:pStyle w:val="TEXTE"/>
        <w:jc w:val="both"/>
        <w:rPr>
          <w:lang w:val="pt-PT"/>
        </w:rPr>
      </w:pPr>
    </w:p>
    <w:p w:rsidR="00E61117" w:rsidRPr="00E61117" w:rsidP="00E61117" w14:paraId="5352F329"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CAIXA</w:t>
      </w:r>
    </w:p>
    <w:p w:rsidR="00E61117" w:rsidRPr="00E61117" w:rsidP="00E61117" w14:paraId="30473CD2" w14:textId="77777777">
      <w:pPr>
        <w:bidi w:val="0"/>
        <w:rPr>
          <w:rFonts w:cs="Arial"/>
          <w:szCs w:val="20"/>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Caixa de 41 mm aço, com acabamento polido e acetinado</w:t>
      </w:r>
    </w:p>
    <w:p w:rsidR="00E61117" w:rsidRPr="00E61117" w:rsidP="00E61117" w14:paraId="37F4FE5C" w14:textId="77777777">
      <w:pPr>
        <w:rPr>
          <w:rFonts w:cs="Arial"/>
          <w:szCs w:val="20"/>
          <w:lang w:val="pt-PT"/>
        </w:rPr>
      </w:pPr>
    </w:p>
    <w:p w:rsidR="00E61117" w:rsidRPr="00E61117" w:rsidP="00E61117" w14:paraId="4CCEE07E"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LUNETA</w:t>
      </w:r>
    </w:p>
    <w:p w:rsidR="00E61117" w:rsidRPr="00E61117" w:rsidP="00E61117" w14:paraId="37873025" w14:textId="44B056F8">
      <w:pPr>
        <w:bidi w:val="0"/>
        <w:rPr>
          <w:rFonts w:cs="Arial"/>
          <w:szCs w:val="20"/>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Luneta giratória bidirecional com 48 ranhuras em ouro amarelo e disco de alumínio anodizado castanho/preto mate graduado de 24 horas.</w:t>
      </w:r>
    </w:p>
    <w:p w:rsidR="00E61117" w:rsidRPr="00E61117" w:rsidP="00E61117" w14:paraId="584EC445" w14:textId="77777777">
      <w:pPr>
        <w:rPr>
          <w:rFonts w:cs="Arial"/>
          <w:szCs w:val="20"/>
          <w:lang w:val="pt-PT"/>
        </w:rPr>
      </w:pPr>
    </w:p>
    <w:p w:rsidR="00E61117" w:rsidRPr="00E61117" w:rsidP="00E61117" w14:paraId="60CC7A2F"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COROA</w:t>
      </w:r>
    </w:p>
    <w:p w:rsidR="00E61117" w:rsidRPr="00E61117" w:rsidP="00E61117" w14:paraId="1F78453A" w14:textId="77777777">
      <w:pPr>
        <w:bidi w:val="0"/>
        <w:rPr>
          <w:rFonts w:cs="Arial"/>
          <w:szCs w:val="20"/>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Coroa de rosca em ouro amarelo, com a rosa TUDOR em relevo, com tubo da coroa em aço com acabamento circular e acetinado</w:t>
      </w:r>
    </w:p>
    <w:p w:rsidR="00E61117" w:rsidRPr="00E61117" w:rsidP="00E61117" w14:paraId="640487FA" w14:textId="77777777">
      <w:pPr>
        <w:rPr>
          <w:rFonts w:cs="Arial"/>
          <w:szCs w:val="20"/>
          <w:lang w:val="pt-PT"/>
        </w:rPr>
      </w:pPr>
    </w:p>
    <w:p w:rsidR="00E61117" w:rsidRPr="00E61117" w:rsidP="00E61117" w14:paraId="1CE16DB8"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MOSTRADOR</w:t>
      </w:r>
    </w:p>
    <w:p w:rsidR="00E61117" w:rsidRPr="00E61117" w:rsidP="00E61117" w14:paraId="0F3AF4E7" w14:textId="77777777">
      <w:pPr>
        <w:bidi w:val="0"/>
        <w:rPr>
          <w:rFonts w:cs="Arial"/>
          <w:szCs w:val="20"/>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Preto, côncavo</w:t>
      </w:r>
    </w:p>
    <w:p w:rsidR="00E61117" w:rsidRPr="00E61117" w:rsidP="00E61117" w14:paraId="63D1F937" w14:textId="77777777">
      <w:pPr>
        <w:rPr>
          <w:rFonts w:cs="Arial"/>
          <w:szCs w:val="20"/>
          <w:lang w:val="pt-PT"/>
        </w:rPr>
      </w:pPr>
    </w:p>
    <w:p w:rsidR="00E61117" w:rsidRPr="00E61117" w:rsidP="00E61117" w14:paraId="09528EC5"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VIDRO</w:t>
      </w:r>
    </w:p>
    <w:p w:rsidR="00E61117" w:rsidRPr="00E61117" w:rsidP="00E61117" w14:paraId="3F3BE299" w14:textId="77777777">
      <w:pPr>
        <w:bidi w:val="0"/>
        <w:rPr>
          <w:rFonts w:cs="Arial"/>
          <w:szCs w:val="20"/>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Vidro de safira côncavo</w:t>
      </w:r>
    </w:p>
    <w:p w:rsidR="00E61117" w:rsidRPr="00E61117" w:rsidP="00E61117" w14:paraId="7770E8E9" w14:textId="77777777">
      <w:pPr>
        <w:rPr>
          <w:rFonts w:cs="Arial"/>
          <w:szCs w:val="20"/>
          <w:lang w:val="pt-PT"/>
        </w:rPr>
      </w:pPr>
    </w:p>
    <w:p w:rsidR="00E61117" w:rsidRPr="00E61117" w:rsidP="00E61117" w14:paraId="41A430F9"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ESTANQUIDADE</w:t>
      </w:r>
    </w:p>
    <w:p w:rsidR="00E61117" w:rsidRPr="00E61117" w:rsidP="00E61117" w14:paraId="52F7A3E3" w14:textId="77777777">
      <w:pPr>
        <w:bidi w:val="0"/>
        <w:rPr>
          <w:rFonts w:cs="Arial"/>
          <w:szCs w:val="20"/>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Estanque até 200 metros</w:t>
      </w:r>
    </w:p>
    <w:p w:rsidR="00E61117" w:rsidRPr="00E61117" w:rsidP="00E61117" w14:paraId="015716BB" w14:textId="77777777">
      <w:pPr>
        <w:rPr>
          <w:rFonts w:cs="Arial"/>
          <w:szCs w:val="20"/>
          <w:lang w:val="pt-PT"/>
        </w:rPr>
      </w:pPr>
    </w:p>
    <w:p w:rsidR="00E61117" w:rsidRPr="00E61117" w:rsidP="00E61117" w14:paraId="050FC08E"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BRACELETE</w:t>
      </w:r>
    </w:p>
    <w:p w:rsidR="006B0D74" w:rsidP="00E61117" w14:paraId="485AB90A" w14:textId="77777777">
      <w:pPr>
        <w:bidi w:val="0"/>
        <w:rPr>
          <w:rFonts w:cs="Arial"/>
          <w:szCs w:val="20"/>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Bracelete em aço e ouro amarelo com rebites e acabamento polido e acetinado, ou em pele castanha com fecho desdobrável e fecho de segurança em aço, ou bracelete em tecido preto com faixa bege e fivela</w:t>
      </w:r>
    </w:p>
    <w:p w:rsidR="00E61117" w:rsidRPr="00A95A54" w:rsidP="00E61117" w14:paraId="5B799579" w14:textId="77777777">
      <w:pPr>
        <w:rPr>
          <w:lang w:val="en-US"/>
        </w:rPr>
      </w:pPr>
    </w:p>
    <w:p w:rsidR="00E61117" w:rsidRPr="00E61117" w:rsidP="00E61117" w14:paraId="62681F91"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MOVIMENTO</w:t>
      </w:r>
    </w:p>
    <w:p w:rsidR="00E61117" w:rsidRPr="00A95A54" w:rsidP="00E61117" w14:paraId="4F8FEAFF"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Calibre de Manufatura MT5652 (COSC)</w:t>
      </w:r>
    </w:p>
    <w:p w:rsidR="00E61117" w:rsidRPr="00A95A54" w:rsidP="00E61117" w14:paraId="5F371300"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Movimento mecânico de corda automática com sistema de rotor bidirecional</w:t>
      </w:r>
    </w:p>
    <w:p w:rsidR="00E61117" w:rsidRPr="00A95A54" w:rsidP="00E61117" w14:paraId="5EE0C316"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Construção integrada</w:t>
      </w:r>
    </w:p>
    <w:p w:rsidR="00E61117" w:rsidRPr="00A95A54" w:rsidP="00E61117" w14:paraId="6FA905E5" w14:textId="77777777">
      <w:pPr>
        <w:rPr>
          <w:lang w:val="en-US"/>
        </w:rPr>
      </w:pPr>
    </w:p>
    <w:p w:rsidR="00E61117" w:rsidRPr="00E61117" w:rsidP="00E61117" w14:paraId="42541967"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PRECISÃO</w:t>
      </w:r>
    </w:p>
    <w:p w:rsidR="00E61117" w:rsidRPr="00A95A54" w:rsidP="00E61117" w14:paraId="2F5F5DF5"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Cronómetro suíço oficialmente certificado pelo COSC (Official Swiss Chronometer Testing Institute)</w:t>
      </w:r>
    </w:p>
    <w:p w:rsidR="00E61117" w:rsidRPr="00A95A54" w:rsidP="00E61117" w14:paraId="78A45C2A" w14:textId="77777777">
      <w:pPr>
        <w:rPr>
          <w:lang w:val="en-US"/>
        </w:rPr>
      </w:pPr>
    </w:p>
    <w:p w:rsidR="00E61117" w:rsidRPr="00E61117" w:rsidP="00E61117" w14:paraId="5470A121"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FUNÇÕES</w:t>
      </w:r>
    </w:p>
    <w:p w:rsidR="00E61117" w:rsidRPr="00A95A54" w:rsidP="00E61117" w14:paraId="7FE26226"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Função das horas saltantes (segundo fuso horário), 24 horas, minutos e segundos no centro</w:t>
      </w:r>
    </w:p>
    <w:p w:rsidR="00E61117" w:rsidRPr="00A95A54" w:rsidP="00E61117" w14:paraId="2ADC52FA"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Data instantânea posicionada às 3 horas sem variação de não correção sincronizada com o ponteiro das horas saltantes</w:t>
      </w:r>
    </w:p>
    <w:p w:rsidR="00E61117" w:rsidRPr="00A95A54" w:rsidP="00E61117" w14:paraId="61680E5F"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Contador de segundos para uma cronometragem precisa</w:t>
      </w:r>
    </w:p>
    <w:p w:rsidR="00E61117" w:rsidRPr="00A95A54" w:rsidP="00E61117" w14:paraId="6FFC2C46" w14:textId="77777777">
      <w:pPr>
        <w:rPr>
          <w:lang w:val="en-US"/>
        </w:rPr>
      </w:pPr>
    </w:p>
    <w:p w:rsidR="00E61117" w:rsidRPr="00E61117" w:rsidP="00E61117" w14:paraId="383B6A7F"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OSCILADOR</w:t>
      </w:r>
    </w:p>
    <w:p w:rsidR="00E61117" w:rsidRPr="00A95A54" w:rsidP="00E61117" w14:paraId="5A7167B9"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Oscilador de inércia variável, parafuso para microajuste</w:t>
      </w:r>
    </w:p>
    <w:p w:rsidR="00E61117" w:rsidRPr="00A95A54" w:rsidP="00E61117" w14:paraId="4BA4F907"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Espiral de silício não magnética</w:t>
      </w:r>
    </w:p>
    <w:p w:rsidR="00E61117" w:rsidRPr="00A95A54" w:rsidP="00E61117" w14:paraId="12F24CB3"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Frequência: 28 800 alternâncias/hora (4 Hz)</w:t>
      </w:r>
    </w:p>
    <w:p w:rsidR="00E61117" w:rsidRPr="00A95A54" w:rsidP="00E61117" w14:paraId="7475299E" w14:textId="77777777">
      <w:pPr>
        <w:rPr>
          <w:lang w:val="en-US"/>
        </w:rPr>
      </w:pPr>
    </w:p>
    <w:p w:rsidR="00E61117" w:rsidRPr="00E61117" w:rsidP="00E61117" w14:paraId="4DCA9440"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DIÂMETRO TOTAL</w:t>
      </w:r>
    </w:p>
    <w:p w:rsidR="00E61117" w:rsidRPr="00A95A54" w:rsidP="00E61117" w14:paraId="6FA62CD8"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31,8 mm</w:t>
      </w:r>
    </w:p>
    <w:p w:rsidR="00E61117" w:rsidRPr="00A95A54" w:rsidP="00E61117" w14:paraId="55135341" w14:textId="77777777">
      <w:pPr>
        <w:rPr>
          <w:lang w:val="en-US"/>
        </w:rPr>
      </w:pPr>
    </w:p>
    <w:p w:rsidR="00E61117" w:rsidRPr="00E61117" w:rsidP="00E61117" w14:paraId="616DB6F5"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ESPESSURA</w:t>
      </w:r>
    </w:p>
    <w:p w:rsidR="00E61117" w:rsidRPr="00A95A54" w:rsidP="00E61117" w14:paraId="4910C6BF"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7,52 mm</w:t>
      </w:r>
    </w:p>
    <w:p w:rsidR="00E61117" w:rsidRPr="00A95A54" w:rsidP="00E61117" w14:paraId="23A55CE3" w14:textId="77777777">
      <w:pPr>
        <w:rPr>
          <w:lang w:val="en-US"/>
        </w:rPr>
      </w:pPr>
    </w:p>
    <w:p w:rsidR="00E61117" w:rsidRPr="00E61117" w:rsidP="00E61117" w14:paraId="19E93F97"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JOIAS</w:t>
      </w:r>
    </w:p>
    <w:p w:rsidR="00E61117" w:rsidRPr="00A95A54" w:rsidP="00E61117" w14:paraId="24395681"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28 joias</w:t>
      </w:r>
    </w:p>
    <w:p w:rsidR="00E61117" w:rsidRPr="00A95A54" w:rsidP="00E61117" w14:paraId="46B853C0" w14:textId="77777777">
      <w:pPr>
        <w:rPr>
          <w:lang w:val="en-US"/>
        </w:rPr>
      </w:pPr>
    </w:p>
    <w:p w:rsidR="00ED1ACC" w:rsidRPr="00A95A54" w:rsidP="00E61117" w14:paraId="2871D221" w14:textId="77777777">
      <w:pPr>
        <w:rPr>
          <w:lang w:val="en-US"/>
        </w:rPr>
      </w:pPr>
    </w:p>
    <w:p w:rsidR="00E61117" w:rsidRPr="00E61117" w:rsidP="00E61117" w14:paraId="31970C9D"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RESERVA DE MARCHA</w:t>
      </w:r>
    </w:p>
    <w:p w:rsidR="00E61117" w:rsidRPr="00A95A54" w:rsidP="00E61117" w14:paraId="0ACBA799"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Aproximadamente 70 horas</w:t>
      </w:r>
    </w:p>
    <w:sectPr w:rsidSect="00B41716">
      <w:headerReference w:type="even" r:id="rId5"/>
      <w:headerReference w:type="default" r:id="rId6"/>
      <w:footerReference w:type="even" r:id="rId7"/>
      <w:footerReference w:type="default" r:id="rId8"/>
      <w:headerReference w:type="first" r:id="rId9"/>
      <w:footerReference w:type="first" r:id="rId10"/>
      <w:pgSz w:w="11906" w:h="16838" w:code="9"/>
      <w:pgMar w:top="2410" w:right="1134" w:bottom="1276" w:left="851" w:header="709" w:footer="578" w:gutter="0"/>
      <w:cols w:space="284"/>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48CB" w14:paraId="5585496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BCE" w:rsidRPr="00460145" w:rsidP="00460145" w14:paraId="3757BA8C" w14:textId="77777777">
    <w:pPr>
      <w:pStyle w:val="Footer"/>
      <w:tabs>
        <w:tab w:val="clear" w:pos="4536"/>
        <w:tab w:val="clear" w:pos="9072"/>
        <w:tab w:val="center" w:pos="9540"/>
        <w:tab w:val="right" w:pos="9900"/>
      </w:tabs>
      <w:bidi w:val="0"/>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xmlns:wps="http://schemas.microsoft.com/office/word/2010/wordprocessingShape">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xmlns:r="http://schemas.openxmlformats.org/officeDocument/2006/relationships" r:embed="rId1" cstate="print">
                    <a:extLst>
                      <a:ext xmlns:a="http://schemas.openxmlformats.org/drawingml/2006/main" uri="{BEBA8EAE-BF5A-486C-A8C5-ECC9F3942E4B}">
                        <a14:imgProps xmlns:a14="http://schemas.microsoft.com/office/drawing/2010/main">
                          <a14:imgLayer>
                            <a14:imgEffect>
                              <a14:saturation sat="400000"/>
                            </a14:imgEffect>
                            <a14:imgEffect>
                              <a14:brightnessContrast contrast="40000"/>
                            </a14:imgEffect>
                          </a14:imgLayer>
                        </a14:imgProps>
                      </a:ext>
                      <a:ext xmlns:a="http://schemas.openxmlformats.org/drawingml/2006/main"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ab/>
    </w:r>
    <w:r>
      <w:rPr>
        <w:noProof/>
        <w:lang w:val="fr-FR" w:eastAsia="fr-FR"/>
      </w:rPr>
      <w:drawing>
        <wp:inline distT="0" distB="0" distL="0" distR="0">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Pr="00045542" w:rsidR="00045542">
      <w:rPr>
        <w:noProof/>
        <w:color w:val="808080" w:themeColor="background1" w:themeShade="80"/>
        <w:lang w:val="fr-FR"/>
      </w:rPr>
      <w:t>4</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07FE" w:rsidP="00672BA1" w14:paraId="3C410A7C" w14:textId="77777777">
    <w:pPr>
      <w:pStyle w:val="Footer"/>
      <w:tabs>
        <w:tab w:val="clear" w:pos="4536"/>
        <w:tab w:val="clear" w:pos="9072"/>
        <w:tab w:val="center" w:pos="9540"/>
        <w:tab w:val="right" w:pos="9900"/>
      </w:tabs>
      <w:bidi w:val="0"/>
    </w:pPr>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xmlns:wps="http://schemas.microsoft.com/office/word/2010/wordprocessingShape">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xmlns:r="http://schemas.openxmlformats.org/officeDocument/2006/relationships" r:embed="rId1" cstate="print">
                    <a:extLst>
                      <a:ext xmlns:a="http://schemas.openxmlformats.org/drawingml/2006/main" uri="{BEBA8EAE-BF5A-486C-A8C5-ECC9F3942E4B}">
                        <a14:imgProps xmlns:a14="http://schemas.microsoft.com/office/drawing/2010/main">
                          <a14:imgLayer>
                            <a14:imgEffect>
                              <a14:saturation sat="400000"/>
                            </a14:imgEffect>
                            <a14:imgEffect>
                              <a14:brightnessContrast contrast="40000"/>
                            </a14:imgEffect>
                          </a14:imgLayer>
                        </a14:imgProps>
                      </a:ext>
                      <a:ext xmlns:a="http://schemas.openxmlformats.org/drawingml/2006/main"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ab/>
    </w:r>
    <w:r w:rsidR="00672BA1">
      <w:rPr>
        <w:noProof/>
        <w:lang w:val="fr-FR" w:eastAsia="fr-FR"/>
      </w:rPr>
      <w:drawing>
        <wp:inline distT="0" distB="0" distL="0" distR="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ab/>
    </w:r>
    <w:r w:rsidRPr="00672BA1" w:rsidR="0016103F">
      <w:rPr>
        <w:color w:val="808080" w:themeColor="background1" w:themeShade="80"/>
      </w:rPr>
      <w:fldChar w:fldCharType="begin"/>
    </w:r>
    <w:r w:rsidRPr="00672BA1" w:rsidR="0016103F">
      <w:rPr>
        <w:color w:val="808080" w:themeColor="background1" w:themeShade="80"/>
      </w:rPr>
      <w:instrText>PAGE   \* MERGEFORMAT</w:instrText>
    </w:r>
    <w:r w:rsidRPr="00672BA1" w:rsidR="0016103F">
      <w:rPr>
        <w:color w:val="808080" w:themeColor="background1" w:themeShade="80"/>
      </w:rPr>
      <w:fldChar w:fldCharType="separate"/>
    </w:r>
    <w:r w:rsidRPr="00045542" w:rsidR="00045542">
      <w:rPr>
        <w:noProof/>
        <w:color w:val="808080" w:themeColor="background1" w:themeShade="80"/>
        <w:lang w:val="fr-FR"/>
      </w:rPr>
      <w:t>1</w:t>
    </w:r>
    <w:r w:rsidRPr="00672BA1" w:rsidR="0016103F">
      <w:rPr>
        <w:color w:val="808080" w:themeColor="background1" w:themeShade="8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48CB" w14:paraId="4987B70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BCE" w:rsidP="00D47BCE" w14:paraId="001689A0" w14:textId="77777777">
    <w:pPr>
      <w:pStyle w:val="Header"/>
      <w:bidi w:val="0"/>
      <w:jc w:val="center"/>
    </w:pPr>
    <w:r>
      <w:rPr>
        <w:noProof/>
        <w:lang w:val="fr-FR" w:eastAsia="fr-FR"/>
      </w:rPr>
      <w:drawing>
        <wp:inline distT="0" distB="0" distL="0" distR="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07FE" w:rsidP="007407FE" w14:paraId="77035664" w14:textId="77777777">
    <w:pPr>
      <w:pStyle w:val="Header"/>
      <w:bidi w:val="0"/>
      <w:jc w:val="center"/>
    </w:pPr>
    <w:r>
      <w:rPr>
        <w:noProof/>
        <w:lang w:val="fr-FR" w:eastAsia="fr-FR"/>
      </w:rPr>
      <w:drawing>
        <wp:inline distT="0" distB="0" distL="0" distR="0">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rsidR="007407FE" w:rsidP="007407FE" w14:paraId="56162C98" w14:textId="77777777">
    <w:pPr>
      <w:pStyle w:val="Header"/>
    </w:pPr>
  </w:p>
  <w:p w:rsidR="007407FE" w:rsidP="007407FE" w14:paraId="2BB99D36" w14:textId="77777777">
    <w:pPr>
      <w:pStyle w:val="Header"/>
    </w:pPr>
  </w:p>
  <w:p w:rsidR="007407FE" w:rsidP="007407FE" w14:paraId="0AD0D9DE" w14:textId="77777777">
    <w:pPr>
      <w:pStyle w:val="Header"/>
    </w:pPr>
  </w:p>
  <w:p w:rsidR="007407FE" w:rsidP="007407FE" w14:paraId="0942C470" w14:textId="77777777">
    <w:pPr>
      <w:pStyle w:val="Header"/>
    </w:pPr>
  </w:p>
  <w:p w:rsidR="00306468" w:rsidP="00306468" w14:paraId="6176A54C" w14:textId="77777777">
    <w:pPr>
      <w:pStyle w:val="EN-TTE"/>
      <w:bidi w:val="0"/>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808080"/>
        <w:spacing w:val="0"/>
        <w:w w:val="100"/>
        <w:kern w:val="0"/>
        <w:position w:val="0"/>
        <w:sz w:val="20"/>
        <w:szCs w:val="20"/>
        <w:highlight w:val="none"/>
        <w:u w:val="none" w:color="auto"/>
        <w:bdr w:val="none" w:sz="0" w:space="0" w:color="auto"/>
        <w:shd w:val="clear" w:color="auto" w:fill="auto"/>
        <w:vertAlign w:val="baseline"/>
        <w:rtl w:val="0"/>
        <w:cs w:val="0"/>
        <w:lang w:val="pt-PT" w:eastAsia="en-US" w:bidi="ar-SA"/>
      </w:rPr>
      <w:t>COMUNICADO DE IMPRENSA</w:t>
    </w:r>
  </w:p>
  <w:p w:rsidR="00B41716" w:rsidP="00306CFE" w14:paraId="1FB03FAF" w14:textId="77777777">
    <w:pPr>
      <w:pStyle w:val="EN-TTE"/>
    </w:pPr>
  </w:p>
  <w:p w:rsidR="00B41716" w:rsidP="00306CFE" w14:paraId="4787E5B4"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3B231A"/>
    <w:multiLevelType w:val="hybridMultilevel"/>
    <w:tmpl w:val="BD20042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26F2404C"/>
    <w:multiLevelType w:val="hybridMultilevel"/>
    <w:tmpl w:val="B008B0F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3F764D1C"/>
    <w:multiLevelType w:val="hybridMultilevel"/>
    <w:tmpl w:val="D6366D9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48256891"/>
    <w:multiLevelType w:val="hybridMultilevel"/>
    <w:tmpl w:val="C654FB7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6C222882"/>
    <w:multiLevelType w:val="hybridMultilevel"/>
    <w:tmpl w:val="68085BE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7CEB13FD"/>
    <w:multiLevelType w:val="hybridMultilevel"/>
    <w:tmpl w:val="23943E5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80BB1"/>
    <w:rsid w:val="0008530A"/>
    <w:rsid w:val="000B3DF9"/>
    <w:rsid w:val="000D1907"/>
    <w:rsid w:val="000E60C9"/>
    <w:rsid w:val="000F4270"/>
    <w:rsid w:val="00160AE4"/>
    <w:rsid w:val="0016103F"/>
    <w:rsid w:val="001B502A"/>
    <w:rsid w:val="00204DB4"/>
    <w:rsid w:val="00225875"/>
    <w:rsid w:val="002431E6"/>
    <w:rsid w:val="00263E1A"/>
    <w:rsid w:val="002B3242"/>
    <w:rsid w:val="002C1EE4"/>
    <w:rsid w:val="00306468"/>
    <w:rsid w:val="00306CFE"/>
    <w:rsid w:val="00356828"/>
    <w:rsid w:val="003812F0"/>
    <w:rsid w:val="003D1A8A"/>
    <w:rsid w:val="00406BB2"/>
    <w:rsid w:val="004227F0"/>
    <w:rsid w:val="00432A58"/>
    <w:rsid w:val="00460145"/>
    <w:rsid w:val="004A04D2"/>
    <w:rsid w:val="004A0BA9"/>
    <w:rsid w:val="004C4312"/>
    <w:rsid w:val="00502FAC"/>
    <w:rsid w:val="005811CA"/>
    <w:rsid w:val="00590215"/>
    <w:rsid w:val="005F7902"/>
    <w:rsid w:val="006475D5"/>
    <w:rsid w:val="00672BA1"/>
    <w:rsid w:val="00683E86"/>
    <w:rsid w:val="00684BFD"/>
    <w:rsid w:val="00690D70"/>
    <w:rsid w:val="006B0D74"/>
    <w:rsid w:val="006F2876"/>
    <w:rsid w:val="0073282D"/>
    <w:rsid w:val="007407FE"/>
    <w:rsid w:val="00774D0A"/>
    <w:rsid w:val="00780760"/>
    <w:rsid w:val="00782AA8"/>
    <w:rsid w:val="00794A0D"/>
    <w:rsid w:val="007978C6"/>
    <w:rsid w:val="007D1AE6"/>
    <w:rsid w:val="007F09C8"/>
    <w:rsid w:val="0086545D"/>
    <w:rsid w:val="00876292"/>
    <w:rsid w:val="008D2167"/>
    <w:rsid w:val="008E5A48"/>
    <w:rsid w:val="00917C1E"/>
    <w:rsid w:val="009327B0"/>
    <w:rsid w:val="00933D60"/>
    <w:rsid w:val="00940576"/>
    <w:rsid w:val="00942B62"/>
    <w:rsid w:val="009848CB"/>
    <w:rsid w:val="009B0A21"/>
    <w:rsid w:val="009E231B"/>
    <w:rsid w:val="009F343E"/>
    <w:rsid w:val="00A845C7"/>
    <w:rsid w:val="00A95A54"/>
    <w:rsid w:val="00B303BE"/>
    <w:rsid w:val="00B40E46"/>
    <w:rsid w:val="00B41716"/>
    <w:rsid w:val="00BC0320"/>
    <w:rsid w:val="00BC39EA"/>
    <w:rsid w:val="00C60DF4"/>
    <w:rsid w:val="00C84E46"/>
    <w:rsid w:val="00C977EE"/>
    <w:rsid w:val="00CA3E8F"/>
    <w:rsid w:val="00D01866"/>
    <w:rsid w:val="00D302AF"/>
    <w:rsid w:val="00D347D8"/>
    <w:rsid w:val="00D37ED8"/>
    <w:rsid w:val="00D47BCE"/>
    <w:rsid w:val="00D502E2"/>
    <w:rsid w:val="00D716EE"/>
    <w:rsid w:val="00D835F1"/>
    <w:rsid w:val="00DC1960"/>
    <w:rsid w:val="00E556FB"/>
    <w:rsid w:val="00E61117"/>
    <w:rsid w:val="00E72B80"/>
    <w:rsid w:val="00E747CF"/>
    <w:rsid w:val="00EB62F7"/>
    <w:rsid w:val="00ED1ACC"/>
    <w:rsid w:val="00F45D3A"/>
    <w:rsid w:val="00F64252"/>
    <w:rsid w:val="00F667FA"/>
    <w:rsid w:val="00F90063"/>
    <w:rsid w:val="00FA065D"/>
    <w:rsid w:val="00FA3BDE"/>
  </w:rsids>
  <m:mathPr>
    <m:mathFont m:val="Cambria Math"/>
  </m:mathPr>
  <w:themeFontLang w:val="fr-CH" w:eastAsia="zh-CN"/>
  <w:clrSchemeMapping w:bg1="light1" w:t1="dark1" w:bg2="light2" w:t2="dark2" w:accent1="accent1" w:accent2="accent2" w:accent3="accent3" w:accent4="accent4" w:accent5="accent5" w:accent6="accent6" w:hyperlink="hyperlink" w:followedHyperlink="followedHyperlink"/>
  <w14:docId w14:val="64061088"/>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Revision">
    <w:name w:val="Revision"/>
    <w:hidden/>
    <w:uiPriority w:val="99"/>
    <w:semiHidden/>
    <w:rsid w:val="00780760"/>
    <w:pPr>
      <w:spacing w:line="240" w:lineRule="auto"/>
    </w:pPr>
  </w:style>
  <w:style w:type="character" w:styleId="CommentReference">
    <w:name w:val="annotation reference"/>
    <w:basedOn w:val="DefaultParagraphFont"/>
    <w:uiPriority w:val="99"/>
    <w:semiHidden/>
    <w:unhideWhenUsed/>
    <w:rsid w:val="00684BFD"/>
    <w:rPr>
      <w:sz w:val="16"/>
      <w:szCs w:val="16"/>
    </w:rPr>
  </w:style>
  <w:style w:type="paragraph" w:styleId="CommentText">
    <w:name w:val="annotation text"/>
    <w:basedOn w:val="Normal"/>
    <w:link w:val="CommentTextChar"/>
    <w:uiPriority w:val="99"/>
    <w:unhideWhenUsed/>
    <w:rsid w:val="00684BFD"/>
    <w:pPr>
      <w:spacing w:line="240" w:lineRule="auto"/>
    </w:pPr>
    <w:rPr>
      <w:szCs w:val="20"/>
    </w:rPr>
  </w:style>
  <w:style w:type="character" w:customStyle="1" w:styleId="CommentTextChar">
    <w:name w:val="Comment Text Char"/>
    <w:basedOn w:val="DefaultParagraphFont"/>
    <w:link w:val="CommentText"/>
    <w:uiPriority w:val="99"/>
    <w:rsid w:val="00684BFD"/>
    <w:rPr>
      <w:szCs w:val="20"/>
    </w:rPr>
  </w:style>
  <w:style w:type="paragraph" w:styleId="CommentSubject">
    <w:name w:val="annotation subject"/>
    <w:basedOn w:val="CommentText"/>
    <w:next w:val="CommentText"/>
    <w:link w:val="CommentSubjectChar"/>
    <w:uiPriority w:val="99"/>
    <w:semiHidden/>
    <w:unhideWhenUsed/>
    <w:rsid w:val="00684BFD"/>
    <w:rPr>
      <w:b/>
      <w:bCs/>
    </w:rPr>
  </w:style>
  <w:style w:type="character" w:customStyle="1" w:styleId="CommentSubjectChar">
    <w:name w:val="Comment Subject Char"/>
    <w:basedOn w:val="CommentTextChar"/>
    <w:link w:val="CommentSubject"/>
    <w:uiPriority w:val="99"/>
    <w:semiHidden/>
    <w:rsid w:val="00684BFD"/>
    <w:rPr>
      <w:b/>
      <w:bCs/>
      <w:szCs w:val="20"/>
    </w:rPr>
  </w:style>
  <w:style w:type="paragraph" w:customStyle="1" w:styleId="Titre7">
    <w:name w:val="Titre7"/>
    <w:basedOn w:val="Normal"/>
    <w:next w:val="BodyText"/>
    <w:rsid w:val="007F09C8"/>
    <w:pPr>
      <w:keepNext/>
      <w:widowControl w:val="0"/>
      <w:suppressAutoHyphens/>
      <w:spacing w:before="240" w:after="120" w:line="240" w:lineRule="auto"/>
    </w:pPr>
    <w:rPr>
      <w:rFonts w:eastAsia="Microsoft YaHei" w:cs="Mangal"/>
      <w:kern w:val="1"/>
      <w:sz w:val="28"/>
      <w:szCs w:val="28"/>
      <w:lang w:val="fr-FR" w:eastAsia="hi-IN" w:bidi="hi-IN"/>
    </w:rPr>
  </w:style>
  <w:style w:type="character" w:styleId="Hyperlink">
    <w:name w:val="Hyperlink"/>
    <w:basedOn w:val="DefaultParagraphFont"/>
    <w:uiPriority w:val="99"/>
    <w:unhideWhenUsed/>
    <w:rsid w:val="00E747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er2.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png" /></Relationships>
</file>

<file path=word/_rels/footer3.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pn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8F933-9323-4250-A65E-BCE42F9B8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1268</Words>
  <Characters>7231</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Jenna BABLER</cp:lastModifiedBy>
  <cp:revision>15</cp:revision>
  <cp:lastPrinted>2019-11-07T09:48:00Z</cp:lastPrinted>
  <dcterms:created xsi:type="dcterms:W3CDTF">2022-02-03T11:56:00Z</dcterms:created>
  <dcterms:modified xsi:type="dcterms:W3CDTF">2022-03-08T08:41:00Z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d0d69d19-3457-4871-85c8-99506a3aa195</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2022-02-18T11:03:51Z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