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4CF88" w14:textId="77777777" w:rsidR="0086545D" w:rsidRPr="0073185E" w:rsidRDefault="0073185E" w:rsidP="00974511">
      <w:pPr>
        <w:pStyle w:val="TITRE"/>
        <w:rPr>
          <w:lang w:val="pt-PT"/>
        </w:rPr>
      </w:pPr>
      <w:r>
        <w:rPr>
          <w:rFonts w:eastAsia="Arial" w:cs="Times New Roman"/>
          <w:bCs/>
          <w:szCs w:val="28"/>
          <w:lang w:val="pt-PT"/>
        </w:rPr>
        <w:t>CLAIR DE ROSE</w:t>
      </w:r>
    </w:p>
    <w:p w14:paraId="78DA7194" w14:textId="77777777" w:rsidR="0086545D" w:rsidRPr="0073185E" w:rsidRDefault="0086545D" w:rsidP="0086545D">
      <w:pPr>
        <w:rPr>
          <w:lang w:val="pt-PT"/>
        </w:rPr>
      </w:pPr>
    </w:p>
    <w:p w14:paraId="6F4422C3" w14:textId="1FAEC8C7" w:rsidR="008F3815" w:rsidRPr="0073185E" w:rsidRDefault="0073185E" w:rsidP="0086545D">
      <w:pPr>
        <w:jc w:val="both"/>
        <w:rPr>
          <w:b/>
          <w:bCs/>
          <w:lang w:val="pt-PT"/>
        </w:rPr>
      </w:pPr>
      <w:r>
        <w:rPr>
          <w:rFonts w:eastAsia="Arial" w:cs="Times New Roman"/>
          <w:b/>
          <w:bCs/>
          <w:szCs w:val="20"/>
          <w:lang w:val="pt-PT"/>
        </w:rPr>
        <w:t xml:space="preserve">A TUDOR revisita a feminina linha Clair de Rose com a adição de novos mostradores emblemáticos de cor azul. Disponíveis exclusivamente em aço inoxidável com movimentos mecânicos, estas novas configurações são propostas em três tamanhos, cada uma delas com dois </w:t>
      </w:r>
      <w:r w:rsidRPr="0073185E">
        <w:rPr>
          <w:rFonts w:eastAsia="Arial" w:cs="Times New Roman"/>
          <w:b/>
          <w:bCs/>
          <w:i/>
          <w:iCs/>
          <w:szCs w:val="20"/>
          <w:lang w:val="pt-PT"/>
        </w:rPr>
        <w:t>designs</w:t>
      </w:r>
      <w:r>
        <w:rPr>
          <w:rFonts w:eastAsia="Arial" w:cs="Times New Roman"/>
          <w:b/>
          <w:bCs/>
          <w:szCs w:val="20"/>
          <w:lang w:val="pt-PT"/>
        </w:rPr>
        <w:t xml:space="preserve"> à escolha.</w:t>
      </w:r>
    </w:p>
    <w:p w14:paraId="23F6978A" w14:textId="77777777" w:rsidR="008F3815" w:rsidRPr="0073185E" w:rsidRDefault="008F3815" w:rsidP="0086545D">
      <w:pPr>
        <w:jc w:val="both"/>
        <w:rPr>
          <w:lang w:val="pt-PT"/>
        </w:rPr>
      </w:pPr>
    </w:p>
    <w:p w14:paraId="462056FC" w14:textId="77777777" w:rsidR="00D03DCB" w:rsidRPr="0073185E" w:rsidRDefault="0073185E" w:rsidP="0086545D">
      <w:pPr>
        <w:jc w:val="both"/>
        <w:rPr>
          <w:rFonts w:cs="Arial"/>
          <w:szCs w:val="20"/>
          <w:lang w:val="pt-PT"/>
        </w:rPr>
      </w:pPr>
      <w:r>
        <w:rPr>
          <w:rFonts w:eastAsia="Arial" w:cs="Times New Roman"/>
          <w:szCs w:val="20"/>
          <w:lang w:val="pt-PT"/>
        </w:rPr>
        <w:t>Para além de ter dado o seu nome à linha clássica TUDOR, Clair de Rose é fruto de um jogo de palavras poético e divertido. Refere-se, pois, ao </w:t>
      </w:r>
      <w:r>
        <w:rPr>
          <w:rFonts w:eastAsia="Arial" w:cs="Times New Roman"/>
          <w:i/>
          <w:iCs/>
          <w:szCs w:val="20"/>
          <w:lang w:val="pt-PT"/>
        </w:rPr>
        <w:t>clair de lune</w:t>
      </w:r>
      <w:r>
        <w:rPr>
          <w:rFonts w:eastAsia="Arial" w:cs="Times New Roman"/>
          <w:szCs w:val="20"/>
          <w:lang w:val="pt-PT"/>
        </w:rPr>
        <w:t> (luar, em francês) e ao logótipo histórico da marca, a rosa. Em 2024, a família dá as boas-vindas a um mostrador inédito: o “TUDOR Blue”. Num espírito clássico, requintado e intemporal, este modelo utiliza os históricos códigos estéticos da marca sem se desviar das curvas delicadas da sua caixa central e da sua surpreendente coroa que, neste modelo, é cravejada com espinela em cabochão azul. Disponível em três tamanhos, 26, 30 e 34 milímetros de diâmetro, apresenta ainda mostradores opalinos, bem como o novo mostrador “TUDOR Blue” com decorações delicadas em relevo, pontuados com algarismos romanos ou diamantes. Equipado com um movimento de corda automática complementado com função de data, Clair de Rose está disponível exclusivamente em aço inoxidável.</w:t>
      </w:r>
    </w:p>
    <w:p w14:paraId="61B5D0D2" w14:textId="77777777" w:rsidR="0086545D" w:rsidRPr="0073185E" w:rsidRDefault="0086545D" w:rsidP="0086545D">
      <w:pPr>
        <w:jc w:val="both"/>
        <w:rPr>
          <w:lang w:val="pt-PT"/>
        </w:rPr>
      </w:pPr>
    </w:p>
    <w:p w14:paraId="1718E8E0" w14:textId="77777777" w:rsidR="0086545D" w:rsidRPr="00782BAD" w:rsidRDefault="0073185E" w:rsidP="0086545D">
      <w:pPr>
        <w:pStyle w:val="TEXTE"/>
        <w:jc w:val="both"/>
        <w:rPr>
          <w:b/>
          <w:sz w:val="22"/>
          <w:lang w:val="en-US"/>
        </w:rPr>
      </w:pPr>
      <w:r>
        <w:rPr>
          <w:rFonts w:eastAsia="Arial"/>
          <w:b/>
          <w:bCs/>
          <w:sz w:val="22"/>
          <w:szCs w:val="22"/>
          <w:lang w:val="pt-PT"/>
        </w:rPr>
        <w:t>PONTOS PRINCIPAIS</w:t>
      </w:r>
    </w:p>
    <w:p w14:paraId="31AA9206" w14:textId="4FE1BF29" w:rsidR="00782BAD" w:rsidRPr="0073185E" w:rsidRDefault="0073185E" w:rsidP="00782BAD">
      <w:pPr>
        <w:pStyle w:val="TEXTE"/>
        <w:numPr>
          <w:ilvl w:val="0"/>
          <w:numId w:val="7"/>
        </w:numPr>
        <w:jc w:val="both"/>
        <w:rPr>
          <w:lang w:val="pt-PT"/>
        </w:rPr>
      </w:pPr>
      <w:r>
        <w:rPr>
          <w:rFonts w:eastAsia="Arial"/>
          <w:lang w:val="pt-PT"/>
        </w:rPr>
        <w:t xml:space="preserve">Caixa em aço inoxidável com acabamento escovado e acetinado, </w:t>
      </w:r>
      <w:r w:rsidRPr="0073185E">
        <w:rPr>
          <w:rFonts w:eastAsia="Arial"/>
          <w:i/>
          <w:iCs/>
          <w:lang w:val="pt-PT"/>
        </w:rPr>
        <w:t>design</w:t>
      </w:r>
      <w:r>
        <w:rPr>
          <w:rFonts w:eastAsia="Arial"/>
          <w:lang w:val="pt-PT"/>
        </w:rPr>
        <w:t xml:space="preserve"> delicado e sofisticado, inspirado no </w:t>
      </w:r>
      <w:r w:rsidR="00F65FF5">
        <w:rPr>
          <w:rFonts w:eastAsia="Arial"/>
          <w:lang w:val="pt-PT"/>
        </w:rPr>
        <w:t xml:space="preserve">rico </w:t>
      </w:r>
      <w:r>
        <w:rPr>
          <w:rFonts w:eastAsia="Arial"/>
          <w:lang w:val="pt-PT"/>
        </w:rPr>
        <w:t>legado da TUDOR</w:t>
      </w:r>
    </w:p>
    <w:p w14:paraId="77B0AFF1" w14:textId="77777777" w:rsidR="00BE0F8D" w:rsidRPr="0073185E" w:rsidRDefault="0073185E" w:rsidP="00BE0F8D">
      <w:pPr>
        <w:pStyle w:val="TEXTE"/>
        <w:numPr>
          <w:ilvl w:val="0"/>
          <w:numId w:val="7"/>
        </w:numPr>
        <w:jc w:val="both"/>
        <w:rPr>
          <w:lang w:val="pt-PT"/>
        </w:rPr>
      </w:pPr>
      <w:r>
        <w:rPr>
          <w:rFonts w:eastAsia="Arial"/>
          <w:lang w:val="pt-PT"/>
        </w:rPr>
        <w:t>Mostrador “TUDOR Blue” ou opalino, com ou sem diamantes</w:t>
      </w:r>
    </w:p>
    <w:p w14:paraId="505AA07E" w14:textId="77777777" w:rsidR="00782BAD" w:rsidRPr="0073185E" w:rsidRDefault="0073185E" w:rsidP="00BE0F8D">
      <w:pPr>
        <w:pStyle w:val="TEXTE"/>
        <w:numPr>
          <w:ilvl w:val="0"/>
          <w:numId w:val="7"/>
        </w:numPr>
        <w:jc w:val="both"/>
        <w:rPr>
          <w:lang w:val="pt-PT"/>
        </w:rPr>
      </w:pPr>
      <w:r>
        <w:rPr>
          <w:rFonts w:eastAsia="Arial"/>
          <w:lang w:val="pt-PT"/>
        </w:rPr>
        <w:t>Calibre de corda automática T601 ou T201 com reserva de marcha de 38 horas</w:t>
      </w:r>
    </w:p>
    <w:p w14:paraId="3FCBEA00" w14:textId="77777777" w:rsidR="00782BAD" w:rsidRPr="0073185E" w:rsidRDefault="0073185E" w:rsidP="00782BAD">
      <w:pPr>
        <w:pStyle w:val="TEXTE"/>
        <w:numPr>
          <w:ilvl w:val="0"/>
          <w:numId w:val="7"/>
        </w:numPr>
        <w:jc w:val="both"/>
        <w:rPr>
          <w:lang w:val="pt-PT"/>
        </w:rPr>
      </w:pPr>
      <w:r>
        <w:rPr>
          <w:rFonts w:eastAsia="Arial"/>
          <w:lang w:val="pt-PT"/>
        </w:rPr>
        <w:t>Bracelete com 5 elos em aço inoxidável “grão de arroz”</w:t>
      </w:r>
    </w:p>
    <w:p w14:paraId="0CDCCEE1" w14:textId="77777777" w:rsidR="00782BAD" w:rsidRPr="0073185E" w:rsidRDefault="0073185E" w:rsidP="00782BAD">
      <w:pPr>
        <w:pStyle w:val="TEXTE"/>
        <w:numPr>
          <w:ilvl w:val="0"/>
          <w:numId w:val="7"/>
        </w:numPr>
        <w:jc w:val="both"/>
        <w:rPr>
          <w:lang w:val="pt-PT"/>
        </w:rPr>
      </w:pPr>
      <w:r>
        <w:rPr>
          <w:rFonts w:eastAsia="Arial"/>
          <w:lang w:val="pt-PT"/>
        </w:rPr>
        <w:t>Garantia transferível de cinco anos, sem registo nem verificações de manutenção periódicas obrigatórias</w:t>
      </w:r>
    </w:p>
    <w:p w14:paraId="0DF94F27" w14:textId="77777777" w:rsidR="006959BE" w:rsidRPr="0073185E" w:rsidRDefault="006959BE" w:rsidP="0086545D">
      <w:pPr>
        <w:pStyle w:val="TEXTE"/>
        <w:jc w:val="both"/>
        <w:rPr>
          <w:lang w:val="pt-PT"/>
        </w:rPr>
      </w:pPr>
    </w:p>
    <w:p w14:paraId="305E5499" w14:textId="77777777" w:rsidR="006959BE" w:rsidRPr="0073185E" w:rsidRDefault="006959BE" w:rsidP="0086545D">
      <w:pPr>
        <w:pStyle w:val="TEXTE"/>
        <w:jc w:val="both"/>
        <w:rPr>
          <w:lang w:val="pt-PT"/>
        </w:rPr>
      </w:pPr>
    </w:p>
    <w:p w14:paraId="2DE04BB9" w14:textId="77777777" w:rsidR="008F5A64" w:rsidRPr="0073185E" w:rsidRDefault="0073185E" w:rsidP="00D03DCB">
      <w:pPr>
        <w:pStyle w:val="TEXTE"/>
        <w:jc w:val="both"/>
        <w:rPr>
          <w:b/>
          <w:bCs/>
          <w:lang w:val="pt-PT"/>
        </w:rPr>
      </w:pPr>
      <w:r>
        <w:rPr>
          <w:rFonts w:eastAsia="Arial"/>
          <w:b/>
          <w:bCs/>
          <w:lang w:val="pt-PT"/>
        </w:rPr>
        <w:t>O ESPÍRITO DO CLAIR DE ROSE</w:t>
      </w:r>
    </w:p>
    <w:p w14:paraId="10C5BF64" w14:textId="358BD68C" w:rsidR="00D03DCB" w:rsidRPr="0073185E" w:rsidRDefault="0073185E" w:rsidP="00D03DCB">
      <w:pPr>
        <w:pStyle w:val="TEXTE"/>
        <w:jc w:val="both"/>
        <w:rPr>
          <w:lang w:val="pt-PT"/>
        </w:rPr>
      </w:pPr>
      <w:r>
        <w:rPr>
          <w:rFonts w:eastAsia="Arial"/>
          <w:lang w:val="pt-PT"/>
        </w:rPr>
        <w:t xml:space="preserve">Este relógio feminino é o mais recente de uma longa história na TUDOR, que remonta à época </w:t>
      </w:r>
      <w:r w:rsidRPr="0073185E">
        <w:rPr>
          <w:rFonts w:eastAsia="Arial"/>
          <w:i/>
          <w:iCs/>
          <w:lang w:val="pt-PT"/>
        </w:rPr>
        <w:t>art déco</w:t>
      </w:r>
      <w:r>
        <w:rPr>
          <w:rFonts w:eastAsia="Arial"/>
          <w:lang w:val="pt-PT"/>
        </w:rPr>
        <w:t>, no início dos anos 30. Naquela época, a TUDOR era conhecida por criar relógios de joalharia de vanguarda, delicados e repletos de pormenores, com gravações decorativas nas caixas, ornamentos subtis nos mostradores e braceletes preciosas. Hoje, a linha Clair de Rose apresenta uma visão mais moderna desse legado com um estilo que cruza a delicadeza com a ousadia, retomando alguns dos códigos estéticos de outras linhas, com nomes tão sugestivos como Princess, Glamour ou Miss TUDOR. Aliás, foi desta última que um dos elementos mais reconhecíveis do Clair de Rose foi retirado: a sua coroa adornada com uma preciosa espinela em cabochão. Outra característica distinta da linha Clair de Rose é a sua bracelete em aço inoxidável de 5 elos, por vezes referidos como “grãos de arroz”. De pequena dimensão e concebidos de forma engenhosa, os elos conferem a esta bracelete uma flexibilidade e conforto sem igual. Por sua vez, o acabamento polido vem trazer brilho e sofisticação ao pulso.</w:t>
      </w:r>
    </w:p>
    <w:p w14:paraId="0D4C283D" w14:textId="77777777" w:rsidR="00D03DCB" w:rsidRPr="0073185E" w:rsidRDefault="00D03DCB" w:rsidP="0086545D">
      <w:pPr>
        <w:pStyle w:val="TEXTE"/>
        <w:jc w:val="both"/>
        <w:rPr>
          <w:lang w:val="pt-PT"/>
        </w:rPr>
      </w:pPr>
    </w:p>
    <w:p w14:paraId="3DB05585" w14:textId="77777777" w:rsidR="00D03DCB" w:rsidRPr="0073185E" w:rsidRDefault="0073185E" w:rsidP="00D03DCB">
      <w:pPr>
        <w:pStyle w:val="TEXTE"/>
        <w:jc w:val="both"/>
        <w:rPr>
          <w:b/>
          <w:lang w:val="pt-PT"/>
        </w:rPr>
      </w:pPr>
      <w:r>
        <w:rPr>
          <w:rFonts w:eastAsia="Arial"/>
          <w:b/>
          <w:bCs/>
          <w:lang w:val="pt-PT"/>
        </w:rPr>
        <w:t>“TUDOR BLUE”</w:t>
      </w:r>
    </w:p>
    <w:p w14:paraId="30CDB359" w14:textId="77777777" w:rsidR="0010563C" w:rsidRPr="0073185E" w:rsidRDefault="0073185E" w:rsidP="00D03DCB">
      <w:pPr>
        <w:pStyle w:val="TEXTE"/>
        <w:jc w:val="both"/>
        <w:rPr>
          <w:lang w:val="pt-PT"/>
        </w:rPr>
      </w:pPr>
      <w:r>
        <w:rPr>
          <w:rFonts w:eastAsia="Arial"/>
          <w:lang w:val="pt-PT"/>
        </w:rPr>
        <w:t>Desde 1969, data em que a TUDOR estreou o seu emblemático mostrador azul no TUDOR Submariner, que a marca tem ornado muitos dos modelos desta linha com mostradores azuis, tornando-se num verdadeiro código estético. “TUDOR Blue” não é uma tonalidade específica de azul, mas antes um símbolo: uma cor intimamente ligada à TUDOR, que a marca fez questão de integrar às suas gamas de relógios no decurso da sua história.</w:t>
      </w:r>
    </w:p>
    <w:p w14:paraId="5E66239D" w14:textId="77777777" w:rsidR="00D03DCB" w:rsidRPr="0073185E" w:rsidRDefault="00D03DCB" w:rsidP="00D03DCB">
      <w:pPr>
        <w:pStyle w:val="TEXTE"/>
        <w:jc w:val="both"/>
        <w:rPr>
          <w:lang w:val="pt-PT"/>
        </w:rPr>
      </w:pPr>
    </w:p>
    <w:p w14:paraId="0F71266A" w14:textId="77777777" w:rsidR="00547C32" w:rsidRPr="0073185E" w:rsidRDefault="0073185E" w:rsidP="00547C32">
      <w:pPr>
        <w:spacing w:line="240" w:lineRule="auto"/>
        <w:rPr>
          <w:rFonts w:eastAsia="Calibri" w:cs="Arial"/>
          <w:b/>
          <w:szCs w:val="20"/>
          <w:lang w:val="pt-PT"/>
        </w:rPr>
      </w:pPr>
      <w:r>
        <w:rPr>
          <w:rFonts w:eastAsia="Arial" w:cs="Arial"/>
          <w:b/>
          <w:bCs/>
          <w:szCs w:val="20"/>
          <w:lang w:val="pt-PT"/>
        </w:rPr>
        <w:t>A MANUFATURA TUDOR</w:t>
      </w:r>
    </w:p>
    <w:p w14:paraId="02DB64F6" w14:textId="187A2968" w:rsidR="00547C32" w:rsidRPr="0073185E" w:rsidRDefault="0073185E" w:rsidP="00547C32">
      <w:pPr>
        <w:spacing w:line="240" w:lineRule="auto"/>
        <w:jc w:val="both"/>
        <w:rPr>
          <w:rFonts w:cs="Arial"/>
          <w:szCs w:val="20"/>
          <w:lang w:val="pt-PT"/>
        </w:rPr>
      </w:pPr>
      <w:r>
        <w:rPr>
          <w:rFonts w:eastAsia="Arial" w:cs="Arial"/>
          <w:szCs w:val="20"/>
          <w:lang w:val="pt-PT"/>
        </w:rPr>
        <w:t xml:space="preserve">Cada relógio TUDOR é montado e totalmente testado de acordo com os padrões superiores da nova manufatura da TUDOR, localizada em Le Locle, na Suíça. Esta nova unidade de vanguarda, que reúne todo o </w:t>
      </w:r>
      <w:r w:rsidRPr="0073185E">
        <w:rPr>
          <w:rFonts w:eastAsia="Arial" w:cs="Arial"/>
          <w:i/>
          <w:iCs/>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o vermelho característico da TUDOR, a manufatura estende-se por quatro níveis, totalizando 5500 metros quadrados, e está física e visualmente ligada à fábrica vizinha Kenissi, a unidade fundada em 2016 que tem produzido o movimento TUDOR. A unidade Kenissi, assim como a rede de filiais TUDOR, permitiu à marca integrar o desenvolvimento e a produção de calibres mecânicos de alto desempenho. Assim, a TUDOR passou a ter o domínio completo da produção de componentes estratégicos dos seus relógios, podendo assim garantir a sua qualidade.</w:t>
      </w:r>
    </w:p>
    <w:p w14:paraId="35BCEA8A" w14:textId="77777777" w:rsidR="00547C32" w:rsidRPr="0073185E" w:rsidRDefault="00547C32" w:rsidP="00547C32">
      <w:pPr>
        <w:spacing w:line="240" w:lineRule="auto"/>
        <w:rPr>
          <w:rFonts w:cs="Arial"/>
          <w:szCs w:val="20"/>
          <w:lang w:val="pt-PT"/>
        </w:rPr>
      </w:pPr>
    </w:p>
    <w:p w14:paraId="01295085" w14:textId="77777777" w:rsidR="00B23E84" w:rsidRDefault="00B23E84" w:rsidP="00547C32">
      <w:pPr>
        <w:autoSpaceDE w:val="0"/>
        <w:autoSpaceDN w:val="0"/>
        <w:adjustRightInd w:val="0"/>
        <w:spacing w:line="240" w:lineRule="auto"/>
        <w:jc w:val="both"/>
        <w:rPr>
          <w:rFonts w:eastAsia="Arial" w:cs="Arial"/>
          <w:b/>
          <w:bCs/>
          <w:szCs w:val="20"/>
          <w:lang w:val="pt-PT"/>
        </w:rPr>
      </w:pPr>
    </w:p>
    <w:p w14:paraId="2B7E7A51" w14:textId="0C0A45ED" w:rsidR="00547C32" w:rsidRPr="0073185E" w:rsidRDefault="0073185E" w:rsidP="00547C32">
      <w:pPr>
        <w:autoSpaceDE w:val="0"/>
        <w:autoSpaceDN w:val="0"/>
        <w:adjustRightInd w:val="0"/>
        <w:spacing w:line="240" w:lineRule="auto"/>
        <w:jc w:val="both"/>
        <w:rPr>
          <w:rFonts w:cs="Arial"/>
          <w:b/>
          <w:szCs w:val="20"/>
          <w:lang w:val="pt-PT"/>
        </w:rPr>
      </w:pPr>
      <w:r>
        <w:rPr>
          <w:rFonts w:eastAsia="Arial" w:cs="Arial"/>
          <w:b/>
          <w:bCs/>
          <w:szCs w:val="20"/>
          <w:lang w:val="pt-PT"/>
        </w:rPr>
        <w:lastRenderedPageBreak/>
        <w:t>A GARANTIA TUDOR</w:t>
      </w:r>
    </w:p>
    <w:p w14:paraId="2E27392A" w14:textId="77777777" w:rsidR="00547C32" w:rsidRPr="0073185E" w:rsidRDefault="0073185E" w:rsidP="00547C32">
      <w:pPr>
        <w:autoSpaceDE w:val="0"/>
        <w:autoSpaceDN w:val="0"/>
        <w:adjustRightInd w:val="0"/>
        <w:spacing w:line="240" w:lineRule="auto"/>
        <w:jc w:val="both"/>
        <w:rPr>
          <w:rFonts w:cs="Arial"/>
          <w:szCs w:val="20"/>
          <w:lang w:val="pt-PT"/>
        </w:rPr>
      </w:pPr>
      <w:r>
        <w:rPr>
          <w:rFonts w:eastAsia="Arial" w:cs="Arial"/>
          <w:szCs w:val="20"/>
          <w:lang w:val="pt-PT"/>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seus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p w14:paraId="31C8BB87" w14:textId="77777777" w:rsidR="00547C32" w:rsidRPr="0073185E" w:rsidRDefault="00547C32" w:rsidP="00547C32">
      <w:pPr>
        <w:autoSpaceDE w:val="0"/>
        <w:autoSpaceDN w:val="0"/>
        <w:adjustRightInd w:val="0"/>
        <w:spacing w:line="240" w:lineRule="auto"/>
        <w:jc w:val="both"/>
        <w:rPr>
          <w:rFonts w:cs="Arial"/>
          <w:szCs w:val="20"/>
          <w:lang w:val="pt-PT"/>
        </w:rPr>
      </w:pPr>
    </w:p>
    <w:p w14:paraId="7CCEF784" w14:textId="77777777" w:rsidR="00547C32" w:rsidRPr="0073185E" w:rsidRDefault="0073185E" w:rsidP="00547C32">
      <w:pPr>
        <w:spacing w:line="240" w:lineRule="auto"/>
        <w:rPr>
          <w:rFonts w:cs="Arial"/>
          <w:b/>
          <w:szCs w:val="20"/>
          <w:lang w:val="pt-PT"/>
        </w:rPr>
      </w:pPr>
      <w:r>
        <w:rPr>
          <w:rFonts w:eastAsia="Arial" w:cs="Arial"/>
          <w:b/>
          <w:bCs/>
          <w:szCs w:val="20"/>
          <w:shd w:val="clear" w:color="auto" w:fill="FFFFFF"/>
          <w:lang w:val="pt-PT"/>
        </w:rPr>
        <w:t>A TUDOR É “BORN TO DARE”</w:t>
      </w:r>
    </w:p>
    <w:p w14:paraId="2AFA7C1D" w14:textId="5EDEBE5D" w:rsidR="00BE0F8D" w:rsidRPr="0073185E" w:rsidRDefault="0073185E" w:rsidP="00BE0F8D">
      <w:pPr>
        <w:pStyle w:val="Corpsdetexte"/>
        <w:spacing w:after="0"/>
        <w:jc w:val="both"/>
        <w:rPr>
          <w:rFonts w:ascii="Arial" w:hAnsi="Arial" w:cs="Arial"/>
          <w:sz w:val="20"/>
          <w:szCs w:val="20"/>
          <w:lang w:val="pt-PT"/>
        </w:rPr>
      </w:pPr>
      <w:r>
        <w:rPr>
          <w:rFonts w:ascii="Arial" w:eastAsia="Arial" w:hAnsi="Arial" w:cs="Arial"/>
          <w:sz w:val="20"/>
          <w:szCs w:val="20"/>
          <w:lang w:val="pt-PT"/>
        </w:rPr>
        <w:t>Em 2017, a TUDOR lançou uma nova campanha com a assinatura “Born To 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É o testemunho da abordagem relojoeira singular da TUDOR, que fez da marca aquilo que é hoje. Na linha da frente da indústria relojoeira, as suas inovações são hoje referências essenciais. O espírito “Born To Dare” da TUDOR é representado em todo o mundo por embaixadores de topo, cujas conquistas resultam diretamente de uma abordagem ousada perante a vida.</w:t>
      </w:r>
    </w:p>
    <w:p w14:paraId="6678336F" w14:textId="77777777" w:rsidR="00BE0F8D" w:rsidRPr="0073185E" w:rsidRDefault="00BE0F8D" w:rsidP="00BE0F8D">
      <w:pPr>
        <w:pStyle w:val="Corpsdetexte"/>
        <w:spacing w:after="0"/>
        <w:jc w:val="both"/>
        <w:rPr>
          <w:rFonts w:ascii="Arial" w:hAnsi="Arial" w:cs="Arial"/>
          <w:sz w:val="20"/>
          <w:szCs w:val="20"/>
          <w:lang w:val="pt-PT"/>
        </w:rPr>
      </w:pPr>
    </w:p>
    <w:p w14:paraId="2C5A0D6E" w14:textId="77777777" w:rsidR="00547C32" w:rsidRPr="0073185E" w:rsidRDefault="0073185E" w:rsidP="00BE0F8D">
      <w:pPr>
        <w:pStyle w:val="Corpsdetexte"/>
        <w:spacing w:after="0"/>
        <w:jc w:val="both"/>
        <w:rPr>
          <w:rFonts w:ascii="Arial" w:hAnsi="Arial" w:cs="Arial"/>
          <w:sz w:val="20"/>
          <w:szCs w:val="20"/>
          <w:lang w:val="pt-PT"/>
        </w:rPr>
      </w:pPr>
      <w:r>
        <w:rPr>
          <w:rFonts w:ascii="Arial" w:eastAsia="Arial" w:hAnsi="Arial" w:cs="Arial"/>
          <w:b/>
          <w:bCs/>
          <w:sz w:val="20"/>
          <w:szCs w:val="20"/>
          <w:lang w:val="pt-PT"/>
        </w:rPr>
        <w:t>SOBRE A TUDOR</w:t>
      </w:r>
    </w:p>
    <w:p w14:paraId="15C20237" w14:textId="77777777" w:rsidR="00547C32" w:rsidRPr="0073185E" w:rsidRDefault="0073185E" w:rsidP="00547C32">
      <w:pPr>
        <w:pStyle w:val="Corpsdetexte"/>
        <w:spacing w:after="0"/>
        <w:jc w:val="both"/>
        <w:rPr>
          <w:rFonts w:ascii="Arial" w:hAnsi="Arial" w:cs="Arial"/>
          <w:sz w:val="20"/>
          <w:szCs w:val="20"/>
          <w:lang w:val="pt-PT"/>
        </w:rPr>
      </w:pPr>
      <w:r>
        <w:rPr>
          <w:rFonts w:ascii="Arial" w:eastAsia="Arial" w:hAnsi="Arial" w:cs="Arial"/>
          <w:sz w:val="20"/>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o TUDOR Royal. Desde 2015, a TUDOR também oferece movimentos mecânicos com Calibres de Manufatura que incluem diversas funções e um desempenho superior.</w:t>
      </w:r>
    </w:p>
    <w:p w14:paraId="4EDBB5DF" w14:textId="77777777" w:rsidR="0086545D" w:rsidRPr="0073185E" w:rsidRDefault="0073185E" w:rsidP="0086545D">
      <w:pPr>
        <w:rPr>
          <w:rFonts w:cs="Arial"/>
          <w:b/>
          <w:sz w:val="22"/>
          <w:szCs w:val="20"/>
          <w:lang w:val="pt-PT"/>
        </w:rPr>
      </w:pPr>
      <w:r w:rsidRPr="0073185E">
        <w:rPr>
          <w:b/>
          <w:sz w:val="22"/>
          <w:lang w:val="pt-PT"/>
        </w:rPr>
        <w:br w:type="page"/>
      </w:r>
    </w:p>
    <w:p w14:paraId="5DDD0733" w14:textId="77777777" w:rsidR="0010563C" w:rsidRPr="0073185E" w:rsidRDefault="0073185E" w:rsidP="00D03DCB">
      <w:pPr>
        <w:rPr>
          <w:b/>
          <w:bCs/>
          <w:lang w:val="pt-PT"/>
        </w:rPr>
      </w:pPr>
      <w:r>
        <w:rPr>
          <w:rFonts w:eastAsia="Arial" w:cs="Times New Roman"/>
          <w:b/>
          <w:bCs/>
          <w:szCs w:val="20"/>
          <w:lang w:val="pt-PT"/>
        </w:rPr>
        <w:lastRenderedPageBreak/>
        <w:t>REFERÊNCIAS 35200, 35500, 35800</w:t>
      </w:r>
    </w:p>
    <w:p w14:paraId="036A0B8B" w14:textId="77777777" w:rsidR="00D7729B" w:rsidRPr="0073185E" w:rsidRDefault="00D7729B" w:rsidP="00D03DCB">
      <w:pPr>
        <w:rPr>
          <w:b/>
          <w:bCs/>
          <w:lang w:val="pt-PT"/>
        </w:rPr>
      </w:pPr>
    </w:p>
    <w:p w14:paraId="16498913" w14:textId="77777777" w:rsidR="00D7729B" w:rsidRPr="0073185E" w:rsidRDefault="0073185E" w:rsidP="00D03DCB">
      <w:pPr>
        <w:rPr>
          <w:b/>
          <w:bCs/>
          <w:lang w:val="pt-PT"/>
        </w:rPr>
      </w:pPr>
      <w:r>
        <w:rPr>
          <w:rFonts w:eastAsia="Arial" w:cs="Times New Roman"/>
          <w:b/>
          <w:bCs/>
          <w:szCs w:val="20"/>
          <w:lang w:val="pt-PT"/>
        </w:rPr>
        <w:t>CAIXA</w:t>
      </w:r>
    </w:p>
    <w:p w14:paraId="1E1C4C83" w14:textId="77777777" w:rsidR="0010563C" w:rsidRPr="0073185E" w:rsidRDefault="0073185E" w:rsidP="00D03DCB">
      <w:pPr>
        <w:rPr>
          <w:lang w:val="pt-PT"/>
        </w:rPr>
      </w:pPr>
      <w:r>
        <w:rPr>
          <w:rFonts w:eastAsia="Arial" w:cs="Times New Roman"/>
          <w:szCs w:val="20"/>
          <w:lang w:val="pt-PT"/>
        </w:rPr>
        <w:t>Caixa de 26, 30 ou 34 mm em aço inoxidável com acabamento polido</w:t>
      </w:r>
    </w:p>
    <w:p w14:paraId="3EAFF051" w14:textId="77777777" w:rsidR="00D7729B" w:rsidRPr="0073185E" w:rsidRDefault="00D7729B" w:rsidP="00D03DCB">
      <w:pPr>
        <w:rPr>
          <w:lang w:val="pt-PT"/>
        </w:rPr>
      </w:pPr>
    </w:p>
    <w:p w14:paraId="7EA32C23" w14:textId="77777777" w:rsidR="00D7729B" w:rsidRPr="0073185E" w:rsidRDefault="0073185E" w:rsidP="00D03DCB">
      <w:pPr>
        <w:rPr>
          <w:b/>
          <w:bCs/>
          <w:lang w:val="pt-PT"/>
        </w:rPr>
      </w:pPr>
      <w:r>
        <w:rPr>
          <w:rFonts w:eastAsia="Arial" w:cs="Times New Roman"/>
          <w:b/>
          <w:bCs/>
          <w:szCs w:val="20"/>
          <w:lang w:val="pt-PT"/>
        </w:rPr>
        <w:t>LUNETA</w:t>
      </w:r>
    </w:p>
    <w:p w14:paraId="54E13D50" w14:textId="77777777" w:rsidR="0010563C" w:rsidRPr="0073185E" w:rsidRDefault="0073185E" w:rsidP="00D03DCB">
      <w:pPr>
        <w:rPr>
          <w:lang w:val="pt-PT"/>
        </w:rPr>
      </w:pPr>
      <w:r>
        <w:rPr>
          <w:rFonts w:eastAsia="Arial" w:cs="Times New Roman"/>
          <w:szCs w:val="20"/>
          <w:lang w:val="pt-PT"/>
        </w:rPr>
        <w:t>Luneta lisa em aço inoxidável com acabamento polido</w:t>
      </w:r>
    </w:p>
    <w:p w14:paraId="5FFA16FA" w14:textId="77777777" w:rsidR="00D7729B" w:rsidRPr="0073185E" w:rsidRDefault="00D7729B" w:rsidP="00D03DCB">
      <w:pPr>
        <w:rPr>
          <w:lang w:val="pt-PT"/>
        </w:rPr>
      </w:pPr>
    </w:p>
    <w:p w14:paraId="18506AC3" w14:textId="77777777" w:rsidR="009E76E8" w:rsidRPr="0073185E" w:rsidRDefault="0073185E" w:rsidP="00D03DCB">
      <w:pPr>
        <w:rPr>
          <w:b/>
          <w:bCs/>
          <w:lang w:val="pt-PT"/>
        </w:rPr>
      </w:pPr>
      <w:r>
        <w:rPr>
          <w:rFonts w:eastAsia="Arial" w:cs="Times New Roman"/>
          <w:b/>
          <w:bCs/>
          <w:szCs w:val="20"/>
          <w:lang w:val="pt-PT"/>
        </w:rPr>
        <w:t>COROA</w:t>
      </w:r>
    </w:p>
    <w:p w14:paraId="601C6A91" w14:textId="77777777" w:rsidR="009E76E8" w:rsidRPr="0073185E" w:rsidRDefault="0073185E" w:rsidP="00D03DCB">
      <w:pPr>
        <w:rPr>
          <w:lang w:val="pt-PT"/>
        </w:rPr>
      </w:pPr>
      <w:r>
        <w:rPr>
          <w:rFonts w:eastAsia="Arial" w:cs="Times New Roman"/>
          <w:szCs w:val="20"/>
          <w:lang w:val="pt-PT"/>
        </w:rPr>
        <w:t>Coroa de rosca em aço inoxidável com espinela em cabochão azul</w:t>
      </w:r>
    </w:p>
    <w:p w14:paraId="3D313190" w14:textId="77777777" w:rsidR="009E76E8" w:rsidRPr="0073185E" w:rsidRDefault="009E76E8" w:rsidP="00D03DCB">
      <w:pPr>
        <w:rPr>
          <w:lang w:val="pt-PT"/>
        </w:rPr>
      </w:pPr>
    </w:p>
    <w:p w14:paraId="234748F1" w14:textId="77777777" w:rsidR="009E76E8" w:rsidRPr="0073185E" w:rsidRDefault="0073185E" w:rsidP="00D03DCB">
      <w:pPr>
        <w:rPr>
          <w:b/>
          <w:bCs/>
          <w:lang w:val="pt-PT"/>
        </w:rPr>
      </w:pPr>
      <w:r>
        <w:rPr>
          <w:rFonts w:eastAsia="Arial" w:cs="Times New Roman"/>
          <w:b/>
          <w:bCs/>
          <w:szCs w:val="20"/>
          <w:lang w:val="pt-PT"/>
        </w:rPr>
        <w:t>MOSTRADOR</w:t>
      </w:r>
    </w:p>
    <w:p w14:paraId="00C6010C" w14:textId="77777777" w:rsidR="009E76E8" w:rsidRPr="0073185E" w:rsidRDefault="0073185E" w:rsidP="00D03DCB">
      <w:pPr>
        <w:rPr>
          <w:lang w:val="pt-PT"/>
        </w:rPr>
      </w:pPr>
      <w:r>
        <w:rPr>
          <w:rFonts w:eastAsia="Arial" w:cs="Times New Roman"/>
          <w:szCs w:val="20"/>
          <w:lang w:val="pt-PT"/>
        </w:rPr>
        <w:t>Azul ou opalino, com ou sem diamantes</w:t>
      </w:r>
    </w:p>
    <w:p w14:paraId="4722E560" w14:textId="77777777" w:rsidR="009E76E8" w:rsidRPr="0073185E" w:rsidRDefault="009E76E8" w:rsidP="009E76E8">
      <w:pPr>
        <w:rPr>
          <w:lang w:val="pt-PT"/>
        </w:rPr>
      </w:pPr>
    </w:p>
    <w:p w14:paraId="20C680AD" w14:textId="77777777" w:rsidR="009E76E8" w:rsidRPr="0073185E" w:rsidRDefault="0073185E" w:rsidP="009E76E8">
      <w:pPr>
        <w:rPr>
          <w:b/>
          <w:bCs/>
          <w:lang w:val="pt-PT"/>
        </w:rPr>
      </w:pPr>
      <w:r>
        <w:rPr>
          <w:rFonts w:eastAsia="Arial" w:cs="Times New Roman"/>
          <w:b/>
          <w:bCs/>
          <w:szCs w:val="20"/>
          <w:lang w:val="pt-PT"/>
        </w:rPr>
        <w:t>VIDRO</w:t>
      </w:r>
    </w:p>
    <w:p w14:paraId="7A4321E5" w14:textId="77777777" w:rsidR="009E76E8" w:rsidRPr="0073185E" w:rsidRDefault="0073185E" w:rsidP="009E76E8">
      <w:pPr>
        <w:rPr>
          <w:lang w:val="pt-PT"/>
        </w:rPr>
      </w:pPr>
      <w:r>
        <w:rPr>
          <w:rFonts w:eastAsia="Arial" w:cs="Times New Roman"/>
          <w:szCs w:val="20"/>
          <w:lang w:val="pt-PT"/>
        </w:rPr>
        <w:t>Vidro de safira côncavo</w:t>
      </w:r>
    </w:p>
    <w:p w14:paraId="7C783F1B" w14:textId="77777777" w:rsidR="009E76E8" w:rsidRPr="0073185E" w:rsidRDefault="009E76E8" w:rsidP="009E76E8">
      <w:pPr>
        <w:rPr>
          <w:lang w:val="pt-PT"/>
        </w:rPr>
      </w:pPr>
    </w:p>
    <w:p w14:paraId="2C19E4D2" w14:textId="77777777" w:rsidR="009E76E8" w:rsidRPr="0073185E" w:rsidRDefault="0073185E" w:rsidP="009E76E8">
      <w:pPr>
        <w:rPr>
          <w:b/>
          <w:bCs/>
          <w:lang w:val="pt-PT"/>
        </w:rPr>
      </w:pPr>
      <w:r>
        <w:rPr>
          <w:rFonts w:eastAsia="Arial" w:cs="Times New Roman"/>
          <w:b/>
          <w:bCs/>
          <w:szCs w:val="20"/>
          <w:lang w:val="pt-PT"/>
        </w:rPr>
        <w:t>ESTANQUIDADE</w:t>
      </w:r>
    </w:p>
    <w:p w14:paraId="786C296C" w14:textId="77777777" w:rsidR="009E76E8" w:rsidRPr="0073185E" w:rsidRDefault="0073185E" w:rsidP="009E76E8">
      <w:pPr>
        <w:rPr>
          <w:lang w:val="pt-PT"/>
        </w:rPr>
      </w:pPr>
      <w:r>
        <w:rPr>
          <w:rFonts w:eastAsia="Arial" w:cs="Times New Roman"/>
          <w:szCs w:val="20"/>
          <w:lang w:val="pt-PT"/>
        </w:rPr>
        <w:t>Estanque até 100 m</w:t>
      </w:r>
    </w:p>
    <w:p w14:paraId="687E0BF8" w14:textId="77777777" w:rsidR="009E76E8" w:rsidRPr="0073185E" w:rsidRDefault="009E76E8" w:rsidP="009E76E8">
      <w:pPr>
        <w:rPr>
          <w:lang w:val="pt-PT"/>
        </w:rPr>
      </w:pPr>
    </w:p>
    <w:p w14:paraId="469E0D1F" w14:textId="77777777" w:rsidR="009E76E8" w:rsidRPr="0073185E" w:rsidRDefault="0073185E" w:rsidP="009E76E8">
      <w:pPr>
        <w:rPr>
          <w:b/>
          <w:bCs/>
          <w:lang w:val="pt-PT"/>
        </w:rPr>
      </w:pPr>
      <w:r>
        <w:rPr>
          <w:rFonts w:eastAsia="Arial" w:cs="Times New Roman"/>
          <w:b/>
          <w:bCs/>
          <w:szCs w:val="20"/>
          <w:lang w:val="pt-PT"/>
        </w:rPr>
        <w:t>BRACELETE</w:t>
      </w:r>
    </w:p>
    <w:p w14:paraId="386A4AE9" w14:textId="77777777" w:rsidR="009E76E8" w:rsidRPr="0073185E" w:rsidRDefault="0073185E" w:rsidP="009E76E8">
      <w:pPr>
        <w:rPr>
          <w:lang w:val="pt-PT"/>
        </w:rPr>
      </w:pPr>
      <w:r>
        <w:rPr>
          <w:rFonts w:eastAsia="Arial" w:cs="Times New Roman"/>
          <w:szCs w:val="20"/>
          <w:lang w:val="pt-PT"/>
        </w:rPr>
        <w:t>Bracelete em aço inoxidável com 5 elos, fecho desdobrável e fecho de segurança</w:t>
      </w:r>
    </w:p>
    <w:p w14:paraId="60C88EA8" w14:textId="77777777" w:rsidR="009E76E8" w:rsidRPr="0073185E" w:rsidRDefault="009E76E8" w:rsidP="00D03DCB">
      <w:pPr>
        <w:rPr>
          <w:lang w:val="pt-PT"/>
        </w:rPr>
      </w:pPr>
    </w:p>
    <w:p w14:paraId="09159DD9" w14:textId="77777777" w:rsidR="00D7729B" w:rsidRPr="0073185E" w:rsidRDefault="0073185E" w:rsidP="00D03DCB">
      <w:pPr>
        <w:rPr>
          <w:b/>
          <w:bCs/>
          <w:lang w:val="pt-PT"/>
        </w:rPr>
      </w:pPr>
      <w:r>
        <w:rPr>
          <w:rFonts w:eastAsia="Arial" w:cs="Times New Roman"/>
          <w:b/>
          <w:bCs/>
          <w:szCs w:val="20"/>
          <w:lang w:val="pt-PT"/>
        </w:rPr>
        <w:t>MOVIMENTO</w:t>
      </w:r>
    </w:p>
    <w:p w14:paraId="1D554701" w14:textId="77777777" w:rsidR="0010563C" w:rsidRPr="0073185E" w:rsidRDefault="0073185E" w:rsidP="00D03DCB">
      <w:pPr>
        <w:rPr>
          <w:lang w:val="pt-PT"/>
        </w:rPr>
      </w:pPr>
      <w:r>
        <w:rPr>
          <w:rFonts w:eastAsia="Arial" w:cs="Times New Roman"/>
          <w:szCs w:val="20"/>
          <w:lang w:val="pt-PT"/>
        </w:rPr>
        <w:t>Movimento mecânico de corda automática, Calibre T601 (34 mm) ou T201 (26 or 30 mm)</w:t>
      </w:r>
    </w:p>
    <w:p w14:paraId="6B91BB8A" w14:textId="77777777" w:rsidR="009E76E8" w:rsidRPr="0073185E" w:rsidRDefault="009E76E8" w:rsidP="00D03DCB">
      <w:pPr>
        <w:rPr>
          <w:lang w:val="pt-PT"/>
        </w:rPr>
      </w:pPr>
    </w:p>
    <w:p w14:paraId="50D49697" w14:textId="77777777" w:rsidR="009E76E8" w:rsidRPr="0073185E" w:rsidRDefault="0073185E" w:rsidP="00D03DCB">
      <w:pPr>
        <w:rPr>
          <w:b/>
          <w:bCs/>
          <w:lang w:val="pt-PT"/>
        </w:rPr>
      </w:pPr>
      <w:r>
        <w:rPr>
          <w:rFonts w:eastAsia="Arial" w:cs="Times New Roman"/>
          <w:b/>
          <w:bCs/>
          <w:szCs w:val="20"/>
          <w:lang w:val="pt-PT"/>
        </w:rPr>
        <w:t>RESERVA DE MARCHA</w:t>
      </w:r>
    </w:p>
    <w:p w14:paraId="06A209A2" w14:textId="77777777" w:rsidR="0010563C" w:rsidRPr="0073185E" w:rsidRDefault="0073185E" w:rsidP="00D03DCB">
      <w:pPr>
        <w:rPr>
          <w:lang w:val="pt-PT"/>
        </w:rPr>
      </w:pPr>
      <w:r>
        <w:rPr>
          <w:rFonts w:eastAsia="Arial" w:cs="Times New Roman"/>
          <w:szCs w:val="20"/>
          <w:lang w:val="pt-PT"/>
        </w:rPr>
        <w:t>Reserva de marcha de aproximadamente 38 horas</w:t>
      </w:r>
    </w:p>
    <w:p w14:paraId="1158391D" w14:textId="77777777" w:rsidR="009E76E8" w:rsidRPr="0073185E" w:rsidRDefault="009E76E8" w:rsidP="009E76E8">
      <w:pPr>
        <w:spacing w:line="240" w:lineRule="auto"/>
        <w:jc w:val="both"/>
        <w:rPr>
          <w:rFonts w:cs="Arial"/>
          <w:szCs w:val="20"/>
          <w:lang w:val="pt-PT"/>
        </w:rPr>
      </w:pPr>
    </w:p>
    <w:p w14:paraId="0093B5ED" w14:textId="77777777" w:rsidR="009E76E8" w:rsidRPr="0073185E" w:rsidRDefault="0073185E" w:rsidP="009E76E8">
      <w:pPr>
        <w:pStyle w:val="TEXTE"/>
        <w:jc w:val="both"/>
        <w:rPr>
          <w:b/>
          <w:lang w:val="pt-PT"/>
        </w:rPr>
      </w:pPr>
      <w:r>
        <w:rPr>
          <w:rFonts w:eastAsia="Arial"/>
          <w:b/>
          <w:bCs/>
          <w:lang w:val="pt-PT"/>
        </w:rPr>
        <w:t>FUNÇÕES</w:t>
      </w:r>
    </w:p>
    <w:p w14:paraId="3DB6F4E7" w14:textId="77777777" w:rsidR="009E76E8" w:rsidRPr="0073185E" w:rsidRDefault="0073185E" w:rsidP="009E76E8">
      <w:pPr>
        <w:spacing w:line="240" w:lineRule="auto"/>
        <w:jc w:val="both"/>
        <w:rPr>
          <w:rFonts w:cs="Arial"/>
          <w:szCs w:val="20"/>
          <w:lang w:val="pt-PT"/>
        </w:rPr>
      </w:pPr>
      <w:r>
        <w:rPr>
          <w:rFonts w:eastAsia="Arial" w:cs="Arial"/>
          <w:szCs w:val="20"/>
          <w:lang w:val="pt-PT"/>
        </w:rPr>
        <w:t>Ponteiros das horas, minutos e segundos no centro</w:t>
      </w:r>
    </w:p>
    <w:p w14:paraId="2EDE176A" w14:textId="77777777" w:rsidR="009E76E8" w:rsidRPr="0073185E" w:rsidRDefault="0073185E" w:rsidP="009E76E8">
      <w:pPr>
        <w:spacing w:line="240" w:lineRule="auto"/>
        <w:jc w:val="both"/>
        <w:rPr>
          <w:rFonts w:cs="Arial"/>
          <w:szCs w:val="20"/>
          <w:lang w:val="pt-PT"/>
        </w:rPr>
      </w:pPr>
      <w:r>
        <w:rPr>
          <w:rFonts w:eastAsia="Arial" w:cs="Arial"/>
          <w:szCs w:val="20"/>
          <w:lang w:val="pt-PT"/>
        </w:rPr>
        <w:t>Data às 3 horas</w:t>
      </w:r>
    </w:p>
    <w:p w14:paraId="1935061E" w14:textId="77777777" w:rsidR="009E76E8" w:rsidRPr="0073185E" w:rsidRDefault="0073185E" w:rsidP="000D2106">
      <w:pPr>
        <w:spacing w:line="240" w:lineRule="auto"/>
        <w:jc w:val="both"/>
        <w:rPr>
          <w:rFonts w:cs="Arial"/>
          <w:szCs w:val="20"/>
          <w:lang w:val="pt-PT"/>
        </w:rPr>
      </w:pPr>
      <w:r>
        <w:rPr>
          <w:rFonts w:eastAsia="Arial" w:cs="Arial"/>
          <w:szCs w:val="20"/>
          <w:lang w:val="pt-PT"/>
        </w:rPr>
        <w:t>Stop-segundos para um ajuste preciso da hora</w:t>
      </w:r>
    </w:p>
    <w:p w14:paraId="223860C0" w14:textId="77777777" w:rsidR="000D2106" w:rsidRPr="0073185E" w:rsidRDefault="000D2106" w:rsidP="000D2106">
      <w:pPr>
        <w:spacing w:line="240" w:lineRule="auto"/>
        <w:jc w:val="both"/>
        <w:rPr>
          <w:rFonts w:cs="Arial"/>
          <w:szCs w:val="20"/>
          <w:lang w:val="pt-PT"/>
        </w:rPr>
      </w:pPr>
    </w:p>
    <w:sectPr w:rsidR="000D2106" w:rsidRPr="0073185E" w:rsidSect="00B72861">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A3264" w14:textId="77777777" w:rsidR="0073185E" w:rsidRDefault="0073185E">
      <w:pPr>
        <w:spacing w:line="240" w:lineRule="auto"/>
      </w:pPr>
      <w:r>
        <w:separator/>
      </w:r>
    </w:p>
  </w:endnote>
  <w:endnote w:type="continuationSeparator" w:id="0">
    <w:p w14:paraId="2000DDCA" w14:textId="77777777" w:rsidR="0073185E" w:rsidRDefault="0073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0FD6F" w14:textId="77777777" w:rsidR="00D47BCE" w:rsidRPr="00460145" w:rsidRDefault="0073185E"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F20D670" wp14:editId="49CF5A2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2C297B5" wp14:editId="4DB00838">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1591F501" wp14:editId="1B70EBA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CF07B" w14:textId="77777777" w:rsidR="007407FE" w:rsidRDefault="0073185E"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054A738" wp14:editId="2A9FEBE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5428FD17" wp14:editId="438239D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75F1C8D1" wp14:editId="57B1E05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F29B4" w14:textId="77777777" w:rsidR="0073185E" w:rsidRDefault="0073185E">
      <w:pPr>
        <w:spacing w:line="240" w:lineRule="auto"/>
      </w:pPr>
      <w:r>
        <w:separator/>
      </w:r>
    </w:p>
  </w:footnote>
  <w:footnote w:type="continuationSeparator" w:id="0">
    <w:p w14:paraId="1C45D1EC" w14:textId="77777777" w:rsidR="0073185E" w:rsidRDefault="00731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7BAE" w14:textId="77777777" w:rsidR="00D47BCE" w:rsidRDefault="0073185E" w:rsidP="00D47BCE">
    <w:pPr>
      <w:pStyle w:val="En-tte"/>
      <w:jc w:val="center"/>
    </w:pPr>
    <w:r>
      <w:rPr>
        <w:noProof/>
        <w:lang w:val="fr-FR" w:eastAsia="fr-FR"/>
      </w:rPr>
      <w:drawing>
        <wp:inline distT="0" distB="0" distL="0" distR="0" wp14:anchorId="0CB83365" wp14:editId="119869D5">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CE6F1" w14:textId="77777777" w:rsidR="007407FE" w:rsidRDefault="0073185E" w:rsidP="007407FE">
    <w:pPr>
      <w:pStyle w:val="En-tte"/>
      <w:jc w:val="center"/>
    </w:pPr>
    <w:r>
      <w:rPr>
        <w:noProof/>
        <w:lang w:val="fr-FR" w:eastAsia="fr-FR"/>
      </w:rPr>
      <w:drawing>
        <wp:inline distT="0" distB="0" distL="0" distR="0" wp14:anchorId="560C1ECF" wp14:editId="2A06C23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484ABE6" w14:textId="77777777" w:rsidR="007407FE" w:rsidRDefault="007407FE" w:rsidP="007407FE">
    <w:pPr>
      <w:pStyle w:val="En-tte"/>
    </w:pPr>
  </w:p>
  <w:p w14:paraId="20C39C9B" w14:textId="77777777" w:rsidR="007407FE" w:rsidRDefault="007407FE" w:rsidP="007407FE">
    <w:pPr>
      <w:pStyle w:val="En-tte"/>
    </w:pPr>
  </w:p>
  <w:p w14:paraId="0B5B9824" w14:textId="77777777" w:rsidR="007407FE" w:rsidRDefault="007407FE" w:rsidP="007407FE">
    <w:pPr>
      <w:pStyle w:val="En-tte"/>
    </w:pPr>
  </w:p>
  <w:p w14:paraId="53E84889" w14:textId="77777777" w:rsidR="007407FE" w:rsidRDefault="007407FE" w:rsidP="007407FE">
    <w:pPr>
      <w:pStyle w:val="En-tte"/>
    </w:pPr>
  </w:p>
  <w:p w14:paraId="11339719" w14:textId="77777777" w:rsidR="00306468" w:rsidRDefault="0073185E" w:rsidP="00306468">
    <w:pPr>
      <w:pStyle w:val="EN-TTE0"/>
    </w:pPr>
    <w:r>
      <w:rPr>
        <w:rFonts w:eastAsia="Arial" w:cs="Times New Roman"/>
        <w:color w:val="808080"/>
        <w:szCs w:val="20"/>
        <w:lang w:val="pt-PT"/>
      </w:rPr>
      <w:t>COMUNICADO DE IMPRENSA</w:t>
    </w:r>
  </w:p>
  <w:p w14:paraId="03386012" w14:textId="77777777" w:rsidR="00B41716" w:rsidRDefault="00B41716" w:rsidP="00306CFE">
    <w:pPr>
      <w:pStyle w:val="EN-TTE0"/>
    </w:pPr>
  </w:p>
  <w:p w14:paraId="24CA38A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C038DA82">
      <w:start w:val="1"/>
      <w:numFmt w:val="decimal"/>
      <w:lvlText w:val="%1."/>
      <w:lvlJc w:val="left"/>
      <w:pPr>
        <w:ind w:left="360" w:hanging="360"/>
      </w:pPr>
    </w:lvl>
    <w:lvl w:ilvl="1" w:tplc="61A223EC" w:tentative="1">
      <w:start w:val="1"/>
      <w:numFmt w:val="lowerLetter"/>
      <w:lvlText w:val="%2."/>
      <w:lvlJc w:val="left"/>
      <w:pPr>
        <w:ind w:left="1080" w:hanging="360"/>
      </w:pPr>
    </w:lvl>
    <w:lvl w:ilvl="2" w:tplc="62DA9BAC" w:tentative="1">
      <w:start w:val="1"/>
      <w:numFmt w:val="lowerRoman"/>
      <w:lvlText w:val="%3."/>
      <w:lvlJc w:val="right"/>
      <w:pPr>
        <w:ind w:left="1800" w:hanging="180"/>
      </w:pPr>
    </w:lvl>
    <w:lvl w:ilvl="3" w:tplc="C27C8B3A" w:tentative="1">
      <w:start w:val="1"/>
      <w:numFmt w:val="decimal"/>
      <w:lvlText w:val="%4."/>
      <w:lvlJc w:val="left"/>
      <w:pPr>
        <w:ind w:left="2520" w:hanging="360"/>
      </w:pPr>
    </w:lvl>
    <w:lvl w:ilvl="4" w:tplc="C5306F3E" w:tentative="1">
      <w:start w:val="1"/>
      <w:numFmt w:val="lowerLetter"/>
      <w:lvlText w:val="%5."/>
      <w:lvlJc w:val="left"/>
      <w:pPr>
        <w:ind w:left="3240" w:hanging="360"/>
      </w:pPr>
    </w:lvl>
    <w:lvl w:ilvl="5" w:tplc="347A9526" w:tentative="1">
      <w:start w:val="1"/>
      <w:numFmt w:val="lowerRoman"/>
      <w:lvlText w:val="%6."/>
      <w:lvlJc w:val="right"/>
      <w:pPr>
        <w:ind w:left="3960" w:hanging="180"/>
      </w:pPr>
    </w:lvl>
    <w:lvl w:ilvl="6" w:tplc="5076375E" w:tentative="1">
      <w:start w:val="1"/>
      <w:numFmt w:val="decimal"/>
      <w:lvlText w:val="%7."/>
      <w:lvlJc w:val="left"/>
      <w:pPr>
        <w:ind w:left="4680" w:hanging="360"/>
      </w:pPr>
    </w:lvl>
    <w:lvl w:ilvl="7" w:tplc="9BDE148E" w:tentative="1">
      <w:start w:val="1"/>
      <w:numFmt w:val="lowerLetter"/>
      <w:lvlText w:val="%8."/>
      <w:lvlJc w:val="left"/>
      <w:pPr>
        <w:ind w:left="5400" w:hanging="360"/>
      </w:pPr>
    </w:lvl>
    <w:lvl w:ilvl="8" w:tplc="FF0AAB6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DBFE2DE8">
      <w:start w:val="1"/>
      <w:numFmt w:val="decimal"/>
      <w:lvlText w:val="%1."/>
      <w:lvlJc w:val="left"/>
      <w:pPr>
        <w:ind w:left="360" w:hanging="360"/>
      </w:pPr>
    </w:lvl>
    <w:lvl w:ilvl="1" w:tplc="74DE08B0" w:tentative="1">
      <w:start w:val="1"/>
      <w:numFmt w:val="lowerLetter"/>
      <w:lvlText w:val="%2."/>
      <w:lvlJc w:val="left"/>
      <w:pPr>
        <w:ind w:left="1080" w:hanging="360"/>
      </w:pPr>
    </w:lvl>
    <w:lvl w:ilvl="2" w:tplc="AD200F0E" w:tentative="1">
      <w:start w:val="1"/>
      <w:numFmt w:val="lowerRoman"/>
      <w:lvlText w:val="%3."/>
      <w:lvlJc w:val="right"/>
      <w:pPr>
        <w:ind w:left="1800" w:hanging="180"/>
      </w:pPr>
    </w:lvl>
    <w:lvl w:ilvl="3" w:tplc="F120EBF4" w:tentative="1">
      <w:start w:val="1"/>
      <w:numFmt w:val="decimal"/>
      <w:lvlText w:val="%4."/>
      <w:lvlJc w:val="left"/>
      <w:pPr>
        <w:ind w:left="2520" w:hanging="360"/>
      </w:pPr>
    </w:lvl>
    <w:lvl w:ilvl="4" w:tplc="848A3C40" w:tentative="1">
      <w:start w:val="1"/>
      <w:numFmt w:val="lowerLetter"/>
      <w:lvlText w:val="%5."/>
      <w:lvlJc w:val="left"/>
      <w:pPr>
        <w:ind w:left="3240" w:hanging="360"/>
      </w:pPr>
    </w:lvl>
    <w:lvl w:ilvl="5" w:tplc="F080DE44" w:tentative="1">
      <w:start w:val="1"/>
      <w:numFmt w:val="lowerRoman"/>
      <w:lvlText w:val="%6."/>
      <w:lvlJc w:val="right"/>
      <w:pPr>
        <w:ind w:left="3960" w:hanging="180"/>
      </w:pPr>
    </w:lvl>
    <w:lvl w:ilvl="6" w:tplc="87C621BC" w:tentative="1">
      <w:start w:val="1"/>
      <w:numFmt w:val="decimal"/>
      <w:lvlText w:val="%7."/>
      <w:lvlJc w:val="left"/>
      <w:pPr>
        <w:ind w:left="4680" w:hanging="360"/>
      </w:pPr>
    </w:lvl>
    <w:lvl w:ilvl="7" w:tplc="ACF8535E" w:tentative="1">
      <w:start w:val="1"/>
      <w:numFmt w:val="lowerLetter"/>
      <w:lvlText w:val="%8."/>
      <w:lvlJc w:val="left"/>
      <w:pPr>
        <w:ind w:left="5400" w:hanging="360"/>
      </w:pPr>
    </w:lvl>
    <w:lvl w:ilvl="8" w:tplc="91E687FA"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AB9066FC">
      <w:start w:val="1"/>
      <w:numFmt w:val="decimal"/>
      <w:lvlText w:val="%1."/>
      <w:lvlJc w:val="left"/>
      <w:pPr>
        <w:ind w:left="360" w:hanging="360"/>
      </w:pPr>
    </w:lvl>
    <w:lvl w:ilvl="1" w:tplc="6D2CD2F6" w:tentative="1">
      <w:start w:val="1"/>
      <w:numFmt w:val="lowerLetter"/>
      <w:lvlText w:val="%2."/>
      <w:lvlJc w:val="left"/>
      <w:pPr>
        <w:ind w:left="1080" w:hanging="360"/>
      </w:pPr>
    </w:lvl>
    <w:lvl w:ilvl="2" w:tplc="D0B08436" w:tentative="1">
      <w:start w:val="1"/>
      <w:numFmt w:val="lowerRoman"/>
      <w:lvlText w:val="%3."/>
      <w:lvlJc w:val="right"/>
      <w:pPr>
        <w:ind w:left="1800" w:hanging="180"/>
      </w:pPr>
    </w:lvl>
    <w:lvl w:ilvl="3" w:tplc="860637E2" w:tentative="1">
      <w:start w:val="1"/>
      <w:numFmt w:val="decimal"/>
      <w:lvlText w:val="%4."/>
      <w:lvlJc w:val="left"/>
      <w:pPr>
        <w:ind w:left="2520" w:hanging="360"/>
      </w:pPr>
    </w:lvl>
    <w:lvl w:ilvl="4" w:tplc="53E2547C" w:tentative="1">
      <w:start w:val="1"/>
      <w:numFmt w:val="lowerLetter"/>
      <w:lvlText w:val="%5."/>
      <w:lvlJc w:val="left"/>
      <w:pPr>
        <w:ind w:left="3240" w:hanging="360"/>
      </w:pPr>
    </w:lvl>
    <w:lvl w:ilvl="5" w:tplc="846813CE" w:tentative="1">
      <w:start w:val="1"/>
      <w:numFmt w:val="lowerRoman"/>
      <w:lvlText w:val="%6."/>
      <w:lvlJc w:val="right"/>
      <w:pPr>
        <w:ind w:left="3960" w:hanging="180"/>
      </w:pPr>
    </w:lvl>
    <w:lvl w:ilvl="6" w:tplc="0E5893A0" w:tentative="1">
      <w:start w:val="1"/>
      <w:numFmt w:val="decimal"/>
      <w:lvlText w:val="%7."/>
      <w:lvlJc w:val="left"/>
      <w:pPr>
        <w:ind w:left="4680" w:hanging="360"/>
      </w:pPr>
    </w:lvl>
    <w:lvl w:ilvl="7" w:tplc="E4EE26CA" w:tentative="1">
      <w:start w:val="1"/>
      <w:numFmt w:val="lowerLetter"/>
      <w:lvlText w:val="%8."/>
      <w:lvlJc w:val="left"/>
      <w:pPr>
        <w:ind w:left="5400" w:hanging="360"/>
      </w:pPr>
    </w:lvl>
    <w:lvl w:ilvl="8" w:tplc="699C245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C826E2F4">
      <w:start w:val="1"/>
      <w:numFmt w:val="decimal"/>
      <w:lvlText w:val="%1."/>
      <w:lvlJc w:val="left"/>
      <w:pPr>
        <w:ind w:left="360" w:hanging="360"/>
      </w:pPr>
    </w:lvl>
    <w:lvl w:ilvl="1" w:tplc="3F6A3E2E" w:tentative="1">
      <w:start w:val="1"/>
      <w:numFmt w:val="lowerLetter"/>
      <w:lvlText w:val="%2."/>
      <w:lvlJc w:val="left"/>
      <w:pPr>
        <w:ind w:left="1080" w:hanging="360"/>
      </w:pPr>
    </w:lvl>
    <w:lvl w:ilvl="2" w:tplc="E43EBF3E" w:tentative="1">
      <w:start w:val="1"/>
      <w:numFmt w:val="lowerRoman"/>
      <w:lvlText w:val="%3."/>
      <w:lvlJc w:val="right"/>
      <w:pPr>
        <w:ind w:left="1800" w:hanging="180"/>
      </w:pPr>
    </w:lvl>
    <w:lvl w:ilvl="3" w:tplc="4558C44E" w:tentative="1">
      <w:start w:val="1"/>
      <w:numFmt w:val="decimal"/>
      <w:lvlText w:val="%4."/>
      <w:lvlJc w:val="left"/>
      <w:pPr>
        <w:ind w:left="2520" w:hanging="360"/>
      </w:pPr>
    </w:lvl>
    <w:lvl w:ilvl="4" w:tplc="5DA2A8A4" w:tentative="1">
      <w:start w:val="1"/>
      <w:numFmt w:val="lowerLetter"/>
      <w:lvlText w:val="%5."/>
      <w:lvlJc w:val="left"/>
      <w:pPr>
        <w:ind w:left="3240" w:hanging="360"/>
      </w:pPr>
    </w:lvl>
    <w:lvl w:ilvl="5" w:tplc="4CF60AE4" w:tentative="1">
      <w:start w:val="1"/>
      <w:numFmt w:val="lowerRoman"/>
      <w:lvlText w:val="%6."/>
      <w:lvlJc w:val="right"/>
      <w:pPr>
        <w:ind w:left="3960" w:hanging="180"/>
      </w:pPr>
    </w:lvl>
    <w:lvl w:ilvl="6" w:tplc="30F811C8" w:tentative="1">
      <w:start w:val="1"/>
      <w:numFmt w:val="decimal"/>
      <w:lvlText w:val="%7."/>
      <w:lvlJc w:val="left"/>
      <w:pPr>
        <w:ind w:left="4680" w:hanging="360"/>
      </w:pPr>
    </w:lvl>
    <w:lvl w:ilvl="7" w:tplc="9CBC5E9A" w:tentative="1">
      <w:start w:val="1"/>
      <w:numFmt w:val="lowerLetter"/>
      <w:lvlText w:val="%8."/>
      <w:lvlJc w:val="left"/>
      <w:pPr>
        <w:ind w:left="5400" w:hanging="360"/>
      </w:pPr>
    </w:lvl>
    <w:lvl w:ilvl="8" w:tplc="92FEA75A"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47AE6C86">
      <w:start w:val="1"/>
      <w:numFmt w:val="decimal"/>
      <w:lvlText w:val="%1."/>
      <w:lvlJc w:val="left"/>
      <w:pPr>
        <w:ind w:left="360" w:hanging="360"/>
      </w:pPr>
    </w:lvl>
    <w:lvl w:ilvl="1" w:tplc="DD246720" w:tentative="1">
      <w:start w:val="1"/>
      <w:numFmt w:val="lowerLetter"/>
      <w:lvlText w:val="%2."/>
      <w:lvlJc w:val="left"/>
      <w:pPr>
        <w:ind w:left="1080" w:hanging="360"/>
      </w:pPr>
    </w:lvl>
    <w:lvl w:ilvl="2" w:tplc="D7580BB6" w:tentative="1">
      <w:start w:val="1"/>
      <w:numFmt w:val="lowerRoman"/>
      <w:lvlText w:val="%3."/>
      <w:lvlJc w:val="right"/>
      <w:pPr>
        <w:ind w:left="1800" w:hanging="180"/>
      </w:pPr>
    </w:lvl>
    <w:lvl w:ilvl="3" w:tplc="94FE3BEA" w:tentative="1">
      <w:start w:val="1"/>
      <w:numFmt w:val="decimal"/>
      <w:lvlText w:val="%4."/>
      <w:lvlJc w:val="left"/>
      <w:pPr>
        <w:ind w:left="2520" w:hanging="360"/>
      </w:pPr>
    </w:lvl>
    <w:lvl w:ilvl="4" w:tplc="D7DA4498" w:tentative="1">
      <w:start w:val="1"/>
      <w:numFmt w:val="lowerLetter"/>
      <w:lvlText w:val="%5."/>
      <w:lvlJc w:val="left"/>
      <w:pPr>
        <w:ind w:left="3240" w:hanging="360"/>
      </w:pPr>
    </w:lvl>
    <w:lvl w:ilvl="5" w:tplc="0A84CFAA" w:tentative="1">
      <w:start w:val="1"/>
      <w:numFmt w:val="lowerRoman"/>
      <w:lvlText w:val="%6."/>
      <w:lvlJc w:val="right"/>
      <w:pPr>
        <w:ind w:left="3960" w:hanging="180"/>
      </w:pPr>
    </w:lvl>
    <w:lvl w:ilvl="6" w:tplc="4AAC39A6" w:tentative="1">
      <w:start w:val="1"/>
      <w:numFmt w:val="decimal"/>
      <w:lvlText w:val="%7."/>
      <w:lvlJc w:val="left"/>
      <w:pPr>
        <w:ind w:left="4680" w:hanging="360"/>
      </w:pPr>
    </w:lvl>
    <w:lvl w:ilvl="7" w:tplc="07E67FAA" w:tentative="1">
      <w:start w:val="1"/>
      <w:numFmt w:val="lowerLetter"/>
      <w:lvlText w:val="%8."/>
      <w:lvlJc w:val="left"/>
      <w:pPr>
        <w:ind w:left="5400" w:hanging="360"/>
      </w:pPr>
    </w:lvl>
    <w:lvl w:ilvl="8" w:tplc="037AC15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CA408B8">
      <w:start w:val="1"/>
      <w:numFmt w:val="decimal"/>
      <w:lvlText w:val="%1."/>
      <w:lvlJc w:val="left"/>
      <w:pPr>
        <w:ind w:left="360" w:hanging="360"/>
      </w:pPr>
    </w:lvl>
    <w:lvl w:ilvl="1" w:tplc="DB20E062" w:tentative="1">
      <w:start w:val="1"/>
      <w:numFmt w:val="lowerLetter"/>
      <w:lvlText w:val="%2."/>
      <w:lvlJc w:val="left"/>
      <w:pPr>
        <w:ind w:left="1080" w:hanging="360"/>
      </w:pPr>
    </w:lvl>
    <w:lvl w:ilvl="2" w:tplc="8C727F98" w:tentative="1">
      <w:start w:val="1"/>
      <w:numFmt w:val="lowerRoman"/>
      <w:lvlText w:val="%3."/>
      <w:lvlJc w:val="right"/>
      <w:pPr>
        <w:ind w:left="1800" w:hanging="180"/>
      </w:pPr>
    </w:lvl>
    <w:lvl w:ilvl="3" w:tplc="7FC4E5E8" w:tentative="1">
      <w:start w:val="1"/>
      <w:numFmt w:val="decimal"/>
      <w:lvlText w:val="%4."/>
      <w:lvlJc w:val="left"/>
      <w:pPr>
        <w:ind w:left="2520" w:hanging="360"/>
      </w:pPr>
    </w:lvl>
    <w:lvl w:ilvl="4" w:tplc="AFE2E08A" w:tentative="1">
      <w:start w:val="1"/>
      <w:numFmt w:val="lowerLetter"/>
      <w:lvlText w:val="%5."/>
      <w:lvlJc w:val="left"/>
      <w:pPr>
        <w:ind w:left="3240" w:hanging="360"/>
      </w:pPr>
    </w:lvl>
    <w:lvl w:ilvl="5" w:tplc="CFA8DAEE" w:tentative="1">
      <w:start w:val="1"/>
      <w:numFmt w:val="lowerRoman"/>
      <w:lvlText w:val="%6."/>
      <w:lvlJc w:val="right"/>
      <w:pPr>
        <w:ind w:left="3960" w:hanging="180"/>
      </w:pPr>
    </w:lvl>
    <w:lvl w:ilvl="6" w:tplc="654A2EDC" w:tentative="1">
      <w:start w:val="1"/>
      <w:numFmt w:val="decimal"/>
      <w:lvlText w:val="%7."/>
      <w:lvlJc w:val="left"/>
      <w:pPr>
        <w:ind w:left="4680" w:hanging="360"/>
      </w:pPr>
    </w:lvl>
    <w:lvl w:ilvl="7" w:tplc="101A0226" w:tentative="1">
      <w:start w:val="1"/>
      <w:numFmt w:val="lowerLetter"/>
      <w:lvlText w:val="%8."/>
      <w:lvlJc w:val="left"/>
      <w:pPr>
        <w:ind w:left="5400" w:hanging="360"/>
      </w:pPr>
    </w:lvl>
    <w:lvl w:ilvl="8" w:tplc="AE78C990" w:tentative="1">
      <w:start w:val="1"/>
      <w:numFmt w:val="lowerRoman"/>
      <w:lvlText w:val="%9."/>
      <w:lvlJc w:val="right"/>
      <w:pPr>
        <w:ind w:left="6120" w:hanging="180"/>
      </w:pPr>
    </w:lvl>
  </w:abstractNum>
  <w:num w:numId="1" w16cid:durableId="210581801">
    <w:abstractNumId w:val="4"/>
  </w:num>
  <w:num w:numId="2" w16cid:durableId="1235437817">
    <w:abstractNumId w:val="2"/>
  </w:num>
  <w:num w:numId="3" w16cid:durableId="1645116944">
    <w:abstractNumId w:val="1"/>
  </w:num>
  <w:num w:numId="4" w16cid:durableId="1438404052">
    <w:abstractNumId w:val="5"/>
  </w:num>
  <w:num w:numId="5" w16cid:durableId="2027822206">
    <w:abstractNumId w:val="6"/>
  </w:num>
  <w:num w:numId="6" w16cid:durableId="607157721">
    <w:abstractNumId w:val="3"/>
  </w:num>
  <w:num w:numId="7" w16cid:durableId="558632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B0DC0"/>
    <w:rsid w:val="000C5560"/>
    <w:rsid w:val="000D1907"/>
    <w:rsid w:val="000D2106"/>
    <w:rsid w:val="000D3873"/>
    <w:rsid w:val="000F2692"/>
    <w:rsid w:val="000F4270"/>
    <w:rsid w:val="0010563C"/>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56828"/>
    <w:rsid w:val="003603A8"/>
    <w:rsid w:val="003812F0"/>
    <w:rsid w:val="003822CD"/>
    <w:rsid w:val="0039334D"/>
    <w:rsid w:val="003B4BA3"/>
    <w:rsid w:val="003D1A8A"/>
    <w:rsid w:val="003E723B"/>
    <w:rsid w:val="00406BB2"/>
    <w:rsid w:val="004227F0"/>
    <w:rsid w:val="00425722"/>
    <w:rsid w:val="00432A58"/>
    <w:rsid w:val="00460145"/>
    <w:rsid w:val="00460801"/>
    <w:rsid w:val="004C4312"/>
    <w:rsid w:val="00502FAC"/>
    <w:rsid w:val="0051259A"/>
    <w:rsid w:val="0053739D"/>
    <w:rsid w:val="005421CD"/>
    <w:rsid w:val="00546B70"/>
    <w:rsid w:val="00547C32"/>
    <w:rsid w:val="00573D3D"/>
    <w:rsid w:val="005A1EA7"/>
    <w:rsid w:val="005A61E0"/>
    <w:rsid w:val="005E386F"/>
    <w:rsid w:val="005F7902"/>
    <w:rsid w:val="00607BA6"/>
    <w:rsid w:val="006456C4"/>
    <w:rsid w:val="006466E9"/>
    <w:rsid w:val="006504AE"/>
    <w:rsid w:val="006537AA"/>
    <w:rsid w:val="00656731"/>
    <w:rsid w:val="00656CE3"/>
    <w:rsid w:val="00672BA1"/>
    <w:rsid w:val="00683E86"/>
    <w:rsid w:val="00686FC0"/>
    <w:rsid w:val="006959BE"/>
    <w:rsid w:val="006B0D74"/>
    <w:rsid w:val="006B2E74"/>
    <w:rsid w:val="006F2876"/>
    <w:rsid w:val="00715952"/>
    <w:rsid w:val="0073185E"/>
    <w:rsid w:val="00733811"/>
    <w:rsid w:val="007407FE"/>
    <w:rsid w:val="00782AA8"/>
    <w:rsid w:val="00782BAD"/>
    <w:rsid w:val="007924F6"/>
    <w:rsid w:val="00794A0D"/>
    <w:rsid w:val="007A4BE6"/>
    <w:rsid w:val="007D1AE6"/>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B207B7"/>
    <w:rsid w:val="00B23E84"/>
    <w:rsid w:val="00B31775"/>
    <w:rsid w:val="00B40E46"/>
    <w:rsid w:val="00B41716"/>
    <w:rsid w:val="00B55E0C"/>
    <w:rsid w:val="00B72861"/>
    <w:rsid w:val="00B7560C"/>
    <w:rsid w:val="00B859A9"/>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7729B"/>
    <w:rsid w:val="00D82DFF"/>
    <w:rsid w:val="00DC1960"/>
    <w:rsid w:val="00E5471B"/>
    <w:rsid w:val="00E556FB"/>
    <w:rsid w:val="00E6326C"/>
    <w:rsid w:val="00E72B80"/>
    <w:rsid w:val="00EB62F7"/>
    <w:rsid w:val="00F04A2C"/>
    <w:rsid w:val="00F121F3"/>
    <w:rsid w:val="00F36209"/>
    <w:rsid w:val="00F64252"/>
    <w:rsid w:val="00F65661"/>
    <w:rsid w:val="00F65FF5"/>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34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customStyle="1" w:styleId="MenoPendente1">
    <w:name w:val="Menção Pendente1"/>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1095</Words>
  <Characters>6244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14</cp:revision>
  <cp:lastPrinted>2019-11-07T09:48:00Z</cp:lastPrinted>
  <dcterms:created xsi:type="dcterms:W3CDTF">2024-02-12T16:26:00Z</dcterms:created>
  <dcterms:modified xsi:type="dcterms:W3CDTF">2024-03-25T13:51:00Z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82c82b1b-5bb2-44da-a836-43381df652a7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