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0260" w14:textId="77777777" w:rsidR="0086545D" w:rsidRPr="00422DAE" w:rsidRDefault="00F34F86" w:rsidP="001126A8">
      <w:pPr>
        <w:pStyle w:val="TITRE"/>
        <w:rPr>
          <w:lang w:val="es-ES"/>
        </w:rPr>
      </w:pPr>
      <w:r>
        <w:rPr>
          <w:rFonts w:eastAsia="Arial" w:cs="Times New Roman"/>
          <w:bCs/>
          <w:szCs w:val="28"/>
          <w:lang w:val="it-IT"/>
        </w:rPr>
        <w:t>PELAGOS FXD</w:t>
      </w:r>
    </w:p>
    <w:p w14:paraId="45A3DDD6" w14:textId="77777777" w:rsidR="0086545D" w:rsidRPr="00422DAE" w:rsidRDefault="0086545D" w:rsidP="001126A8">
      <w:pPr>
        <w:rPr>
          <w:lang w:val="es-ES"/>
        </w:rPr>
      </w:pPr>
    </w:p>
    <w:p w14:paraId="3A824717" w14:textId="77777777" w:rsidR="002454E7" w:rsidRDefault="00F34F86" w:rsidP="001126A8">
      <w:pPr>
        <w:rPr>
          <w:rFonts w:cs="Arial"/>
          <w:b/>
          <w:szCs w:val="20"/>
          <w:lang w:val="en-US"/>
        </w:rPr>
      </w:pPr>
      <w:r>
        <w:rPr>
          <w:rFonts w:eastAsia="Arial" w:cs="Arial"/>
          <w:b/>
          <w:bCs/>
          <w:szCs w:val="20"/>
          <w:lang w:val="it-IT"/>
        </w:rPr>
        <w:t>Il nuovo Pelagos FXD rende omaggio a decenni di orologi TUDOR al polso dei subacquei della US Navy. Completo di barrette di attacco del cinturino fisse, cassa in titanio, Calibro di Manifattura ad alte prestazioni e una lunetta girevole unidirezionale con misura del tempo trascorso, si presenta come la versione più moderna che ci sia del “</w:t>
      </w:r>
      <w:proofErr w:type="spellStart"/>
      <w:r>
        <w:rPr>
          <w:rFonts w:eastAsia="Arial" w:cs="Arial"/>
          <w:b/>
          <w:bCs/>
          <w:szCs w:val="20"/>
          <w:lang w:val="it-IT"/>
        </w:rPr>
        <w:t>Milsub</w:t>
      </w:r>
      <w:proofErr w:type="spellEnd"/>
      <w:r>
        <w:rPr>
          <w:rFonts w:eastAsia="Arial" w:cs="Arial"/>
          <w:b/>
          <w:bCs/>
          <w:szCs w:val="20"/>
          <w:lang w:val="it-IT"/>
        </w:rPr>
        <w:t>”.</w:t>
      </w:r>
    </w:p>
    <w:p w14:paraId="32EE09DC" w14:textId="77777777" w:rsidR="00D949F1" w:rsidRPr="00661585" w:rsidRDefault="00D949F1" w:rsidP="001126A8">
      <w:pPr>
        <w:rPr>
          <w:lang w:val="en-GB"/>
        </w:rPr>
      </w:pPr>
    </w:p>
    <w:p w14:paraId="70FD01DA" w14:textId="77777777" w:rsidR="00226CF7" w:rsidRPr="00C662D0" w:rsidRDefault="00F34F86" w:rsidP="001126A8">
      <w:pPr>
        <w:pStyle w:val="Contenudetableau"/>
        <w:snapToGrid w:val="0"/>
        <w:spacing w:line="259" w:lineRule="auto"/>
        <w:rPr>
          <w:rFonts w:ascii="Arial" w:hAnsi="Arial" w:cs="Arial"/>
          <w:kern w:val="2"/>
          <w:sz w:val="20"/>
          <w:szCs w:val="20"/>
          <w:lang w:val="en-GB"/>
        </w:rPr>
      </w:pPr>
      <w:r>
        <w:rPr>
          <w:rFonts w:ascii="Arial" w:eastAsia="Arial" w:hAnsi="Arial" w:cs="Arial"/>
          <w:sz w:val="20"/>
          <w:szCs w:val="20"/>
          <w:lang w:val="it-IT"/>
        </w:rPr>
        <w:t>Già nella metà degli anni ’50 gli orologi subacquei di TUDOR venivano testati e valutati per numerosi equipaggiamenti della US Navy; nel 1958 furono adottati ufficialmente dalla Marina e acquistati per assegnarli ai subacquei di diverse unità. Questo modello Pelagos FXD è il successore spirituale di quegli orologi. La nomenclatura è un riferimento al background dell’orologio: “FXD” (dall’inglese “</w:t>
      </w:r>
      <w:proofErr w:type="spellStart"/>
      <w:r>
        <w:rPr>
          <w:rFonts w:ascii="Arial" w:eastAsia="Arial" w:hAnsi="Arial" w:cs="Arial"/>
          <w:sz w:val="20"/>
          <w:szCs w:val="20"/>
          <w:lang w:val="it-IT"/>
        </w:rPr>
        <w:t>fixed</w:t>
      </w:r>
      <w:proofErr w:type="spellEnd"/>
      <w:r>
        <w:rPr>
          <w:rFonts w:ascii="Arial" w:eastAsia="Arial" w:hAnsi="Arial" w:cs="Arial"/>
          <w:sz w:val="20"/>
          <w:szCs w:val="20"/>
          <w:lang w:val="it-IT"/>
        </w:rPr>
        <w:t>”), infatti, allude alle barrette fisse per l’attacco del cinturino, incredibilmente resistenti. Il modello rappresenta un’interpretazione moderna, robusta e dalle elevate prestazioni del famoso “</w:t>
      </w:r>
      <w:proofErr w:type="spellStart"/>
      <w:r>
        <w:rPr>
          <w:rFonts w:ascii="Arial" w:eastAsia="Arial" w:hAnsi="Arial" w:cs="Arial"/>
          <w:sz w:val="20"/>
          <w:szCs w:val="20"/>
          <w:lang w:val="it-IT"/>
        </w:rPr>
        <w:t>Milsub</w:t>
      </w:r>
      <w:proofErr w:type="spellEnd"/>
      <w:r>
        <w:rPr>
          <w:rFonts w:ascii="Arial" w:eastAsia="Arial" w:hAnsi="Arial" w:cs="Arial"/>
          <w:sz w:val="20"/>
          <w:szCs w:val="20"/>
          <w:lang w:val="it-IT"/>
        </w:rPr>
        <w:t xml:space="preserve">” (abbreviazione di </w:t>
      </w:r>
      <w:proofErr w:type="spellStart"/>
      <w:r>
        <w:rPr>
          <w:rFonts w:ascii="Arial" w:eastAsia="Arial" w:hAnsi="Arial" w:cs="Arial"/>
          <w:i/>
          <w:iCs/>
          <w:sz w:val="20"/>
          <w:szCs w:val="20"/>
          <w:lang w:val="it-IT"/>
        </w:rPr>
        <w:t>Military</w:t>
      </w:r>
      <w:proofErr w:type="spellEnd"/>
      <w:r>
        <w:rPr>
          <w:rFonts w:ascii="Arial" w:eastAsia="Arial" w:hAnsi="Arial" w:cs="Arial"/>
          <w:i/>
          <w:iCs/>
          <w:sz w:val="20"/>
          <w:szCs w:val="20"/>
          <w:lang w:val="it-IT"/>
        </w:rPr>
        <w:t xml:space="preserve"> </w:t>
      </w:r>
      <w:proofErr w:type="spellStart"/>
      <w:r>
        <w:rPr>
          <w:rFonts w:ascii="Arial" w:eastAsia="Arial" w:hAnsi="Arial" w:cs="Arial"/>
          <w:i/>
          <w:iCs/>
          <w:sz w:val="20"/>
          <w:szCs w:val="20"/>
          <w:lang w:val="it-IT"/>
        </w:rPr>
        <w:t>Submariner</w:t>
      </w:r>
      <w:proofErr w:type="spellEnd"/>
      <w:r>
        <w:rPr>
          <w:rFonts w:ascii="Arial" w:eastAsia="Arial" w:hAnsi="Arial" w:cs="Arial"/>
          <w:sz w:val="20"/>
          <w:szCs w:val="20"/>
          <w:lang w:val="it-IT"/>
        </w:rPr>
        <w:t xml:space="preserve">) del passato. Esteticamente, è nettamente in linea con la referenza 7016 del TUDOR Oyster Prince </w:t>
      </w:r>
      <w:proofErr w:type="spellStart"/>
      <w:r>
        <w:rPr>
          <w:rFonts w:ascii="Arial" w:eastAsia="Arial" w:hAnsi="Arial" w:cs="Arial"/>
          <w:sz w:val="20"/>
          <w:szCs w:val="20"/>
          <w:lang w:val="it-IT"/>
        </w:rPr>
        <w:t>Submariner</w:t>
      </w:r>
      <w:proofErr w:type="spellEnd"/>
      <w:r>
        <w:rPr>
          <w:rFonts w:ascii="Arial" w:eastAsia="Arial" w:hAnsi="Arial" w:cs="Arial"/>
          <w:sz w:val="20"/>
          <w:szCs w:val="20"/>
          <w:lang w:val="it-IT"/>
        </w:rPr>
        <w:t xml:space="preserve"> di fine anni ’60; incorpora elementi delle specifiche militari statunitensi per gli orologi subacquei, come le barrette del cinturino fisse, nonché dei dettagli ispirati ad altre generazioni di orologi TUDOR dati in dotazione, come le spallette di protezione della corona a punta, tipiche dei primi TUDOR </w:t>
      </w:r>
      <w:proofErr w:type="spellStart"/>
      <w:r>
        <w:rPr>
          <w:rFonts w:ascii="Arial" w:eastAsia="Arial" w:hAnsi="Arial" w:cs="Arial"/>
          <w:sz w:val="20"/>
          <w:szCs w:val="20"/>
          <w:lang w:val="it-IT"/>
        </w:rPr>
        <w:t>Submariner</w:t>
      </w:r>
      <w:proofErr w:type="spellEnd"/>
      <w:r>
        <w:rPr>
          <w:rFonts w:ascii="Arial" w:eastAsia="Arial" w:hAnsi="Arial" w:cs="Arial"/>
          <w:sz w:val="20"/>
          <w:szCs w:val="20"/>
          <w:lang w:val="it-IT"/>
        </w:rPr>
        <w:t>.</w:t>
      </w:r>
    </w:p>
    <w:p w14:paraId="353D0C98" w14:textId="77777777" w:rsidR="0086545D" w:rsidRPr="00661585" w:rsidRDefault="0086545D" w:rsidP="0086545D">
      <w:pPr>
        <w:jc w:val="both"/>
        <w:rPr>
          <w:lang w:val="en-GB"/>
        </w:rPr>
      </w:pPr>
    </w:p>
    <w:p w14:paraId="0218FB90" w14:textId="77777777" w:rsidR="0086545D" w:rsidRPr="00661585" w:rsidRDefault="00F34F86" w:rsidP="0086545D">
      <w:pPr>
        <w:pStyle w:val="TEXTE"/>
        <w:jc w:val="both"/>
        <w:rPr>
          <w:b/>
          <w:sz w:val="22"/>
        </w:rPr>
      </w:pPr>
      <w:r>
        <w:rPr>
          <w:rFonts w:eastAsia="Arial"/>
          <w:b/>
          <w:bCs/>
          <w:sz w:val="22"/>
          <w:szCs w:val="22"/>
          <w:lang w:val="it-IT"/>
        </w:rPr>
        <w:t>CARATTERISTICHE PRINCIPALI</w:t>
      </w:r>
    </w:p>
    <w:p w14:paraId="13777CB6" w14:textId="77777777" w:rsidR="001D73E4" w:rsidRPr="00C662D0" w:rsidRDefault="00F34F86" w:rsidP="001D73E4">
      <w:pPr>
        <w:pStyle w:val="Contenudetableau"/>
        <w:numPr>
          <w:ilvl w:val="0"/>
          <w:numId w:val="6"/>
        </w:numPr>
        <w:rPr>
          <w:rFonts w:ascii="Arial" w:hAnsi="Arial" w:cs="Arial"/>
          <w:sz w:val="20"/>
          <w:szCs w:val="20"/>
          <w:lang w:val="en-US"/>
        </w:rPr>
      </w:pPr>
      <w:r>
        <w:rPr>
          <w:rFonts w:ascii="Arial" w:eastAsia="Arial" w:hAnsi="Arial" w:cs="Arial"/>
          <w:sz w:val="20"/>
          <w:szCs w:val="20"/>
          <w:lang w:val="it-IT"/>
        </w:rPr>
        <w:t>Cassa da 42 mm in titanio satinato monoblocco con barrette del cinturino fisse</w:t>
      </w:r>
    </w:p>
    <w:p w14:paraId="69F80AD7" w14:textId="77777777" w:rsidR="001D73E4" w:rsidRDefault="00F34F86"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 xml:space="preserve">Lunetta girevole unidirezionale in titanio con disco in ceramica e graduazione 60 minuti con rivestimento luminescente Swiss </w:t>
      </w:r>
      <w:r>
        <w:rPr>
          <w:rFonts w:ascii="Arial" w:eastAsia="Arial" w:hAnsi="Arial" w:cs="Arial"/>
          <w:sz w:val="20"/>
          <w:szCs w:val="20"/>
          <w:shd w:val="clear" w:color="auto" w:fill="FFFFFF"/>
          <w:lang w:val="it-IT"/>
        </w:rPr>
        <w:t>Super</w:t>
      </w:r>
      <w:r>
        <w:rPr>
          <w:rFonts w:ascii="Arial" w:eastAsia="Arial" w:hAnsi="Arial" w:cs="Arial"/>
          <w:sz w:val="20"/>
          <w:szCs w:val="20"/>
          <w:shd w:val="clear" w:color="auto" w:fill="FFFFFF"/>
          <w:lang w:val="it-IT"/>
        </w:rPr>
        <w:noBreakHyphen/>
      </w:r>
      <w:proofErr w:type="spellStart"/>
      <w:r>
        <w:rPr>
          <w:rFonts w:ascii="Arial" w:eastAsia="Arial" w:hAnsi="Arial" w:cs="Arial"/>
          <w:sz w:val="20"/>
          <w:szCs w:val="20"/>
          <w:shd w:val="clear" w:color="auto" w:fill="FFFFFF"/>
          <w:lang w:val="it-IT"/>
        </w:rPr>
        <w:t>LumiNova</w:t>
      </w:r>
      <w:proofErr w:type="spellEnd"/>
      <w:r>
        <w:rPr>
          <w:rFonts w:ascii="Arial" w:eastAsia="Arial" w:hAnsi="Arial" w:cs="Arial"/>
          <w:sz w:val="20"/>
          <w:szCs w:val="20"/>
          <w:shd w:val="clear" w:color="auto" w:fill="FFFFFF"/>
          <w:vertAlign w:val="superscript"/>
          <w:lang w:val="it-IT"/>
        </w:rPr>
        <w:t>®</w:t>
      </w:r>
      <w:r>
        <w:rPr>
          <w:rFonts w:ascii="Arial" w:eastAsia="Arial" w:hAnsi="Arial" w:cs="Arial"/>
          <w:sz w:val="20"/>
          <w:szCs w:val="20"/>
          <w:lang w:val="it-IT"/>
        </w:rPr>
        <w:t xml:space="preserve"> Grade X1</w:t>
      </w:r>
    </w:p>
    <w:p w14:paraId="6BC4B7D7" w14:textId="77777777" w:rsidR="001D73E4" w:rsidRPr="00C662D0" w:rsidRDefault="00F34F86" w:rsidP="001D73E4">
      <w:pPr>
        <w:pStyle w:val="Contenudetableau"/>
        <w:numPr>
          <w:ilvl w:val="0"/>
          <w:numId w:val="6"/>
        </w:numPr>
        <w:rPr>
          <w:rFonts w:ascii="Arial" w:hAnsi="Arial" w:cs="Arial"/>
          <w:sz w:val="20"/>
          <w:szCs w:val="20"/>
          <w:lang w:val="en-US"/>
        </w:rPr>
      </w:pPr>
      <w:r>
        <w:rPr>
          <w:rFonts w:ascii="Arial" w:eastAsia="Arial" w:hAnsi="Arial" w:cs="Arial"/>
          <w:sz w:val="20"/>
          <w:szCs w:val="20"/>
          <w:lang w:val="it-IT"/>
        </w:rPr>
        <w:t xml:space="preserve">Quadrante nero opaco con indici delle ore applicati rivestiti del materiale luminescente Swiss </w:t>
      </w:r>
      <w:r>
        <w:rPr>
          <w:rFonts w:ascii="Arial" w:eastAsia="Arial" w:hAnsi="Arial" w:cs="Arial"/>
          <w:sz w:val="20"/>
          <w:szCs w:val="20"/>
          <w:shd w:val="clear" w:color="auto" w:fill="FFFFFF"/>
          <w:lang w:val="it-IT"/>
        </w:rPr>
        <w:t>Super</w:t>
      </w:r>
      <w:r>
        <w:rPr>
          <w:rFonts w:ascii="Arial" w:eastAsia="Arial" w:hAnsi="Arial" w:cs="Arial"/>
          <w:sz w:val="20"/>
          <w:szCs w:val="20"/>
          <w:shd w:val="clear" w:color="auto" w:fill="FFFFFF"/>
          <w:lang w:val="it-IT"/>
        </w:rPr>
        <w:noBreakHyphen/>
      </w:r>
      <w:proofErr w:type="spellStart"/>
      <w:r>
        <w:rPr>
          <w:rFonts w:ascii="Arial" w:eastAsia="Arial" w:hAnsi="Arial" w:cs="Arial"/>
          <w:sz w:val="20"/>
          <w:szCs w:val="20"/>
          <w:shd w:val="clear" w:color="auto" w:fill="FFFFFF"/>
          <w:lang w:val="it-IT"/>
        </w:rPr>
        <w:t>LumiNova</w:t>
      </w:r>
      <w:proofErr w:type="spellEnd"/>
      <w:r>
        <w:rPr>
          <w:rFonts w:ascii="Arial" w:eastAsia="Arial" w:hAnsi="Arial" w:cs="Arial"/>
          <w:sz w:val="20"/>
          <w:szCs w:val="20"/>
          <w:shd w:val="clear" w:color="auto" w:fill="FFFFFF"/>
          <w:vertAlign w:val="superscript"/>
          <w:lang w:val="it-IT"/>
        </w:rPr>
        <w:t>®</w:t>
      </w:r>
      <w:r>
        <w:rPr>
          <w:rFonts w:ascii="Arial" w:eastAsia="Arial" w:hAnsi="Arial" w:cs="Arial"/>
          <w:sz w:val="20"/>
          <w:szCs w:val="20"/>
          <w:shd w:val="clear" w:color="auto" w:fill="FFFFFF"/>
          <w:lang w:val="it-IT"/>
        </w:rPr>
        <w:t xml:space="preserve"> </w:t>
      </w:r>
      <w:r>
        <w:rPr>
          <w:rFonts w:ascii="Arial" w:eastAsia="Arial" w:hAnsi="Arial" w:cs="Arial"/>
          <w:sz w:val="20"/>
          <w:szCs w:val="20"/>
          <w:lang w:val="it-IT"/>
        </w:rPr>
        <w:t>Grade X1</w:t>
      </w:r>
    </w:p>
    <w:p w14:paraId="74CD95DC" w14:textId="77777777" w:rsidR="00EB014B" w:rsidRPr="001D73E4" w:rsidRDefault="00F34F86" w:rsidP="001D73E4">
      <w:pPr>
        <w:pStyle w:val="Contenudetableau"/>
        <w:numPr>
          <w:ilvl w:val="0"/>
          <w:numId w:val="6"/>
        </w:numPr>
        <w:rPr>
          <w:rFonts w:ascii="Arial" w:hAnsi="Arial" w:cs="Arial"/>
          <w:sz w:val="20"/>
          <w:szCs w:val="20"/>
          <w:lang w:val="en-US"/>
        </w:rPr>
      </w:pPr>
      <w:r>
        <w:rPr>
          <w:rFonts w:ascii="Arial" w:eastAsia="Arial" w:hAnsi="Arial" w:cs="Arial"/>
          <w:sz w:val="20"/>
          <w:szCs w:val="20"/>
          <w:lang w:val="it-IT"/>
        </w:rPr>
        <w:t>Calibro di Manifattura MT5602 certificato dal Controllo Ufficiale Svizzero dei Cronometri (COSC) con spirale del bilanciere in silicio e un’autonomia di 70 ore</w:t>
      </w:r>
    </w:p>
    <w:p w14:paraId="0DFB0259" w14:textId="77777777" w:rsidR="001D73E4" w:rsidRPr="00C662D0" w:rsidRDefault="00F34F86" w:rsidP="001D73E4">
      <w:pPr>
        <w:pStyle w:val="Contenudetableau"/>
        <w:numPr>
          <w:ilvl w:val="0"/>
          <w:numId w:val="6"/>
        </w:numPr>
        <w:rPr>
          <w:rFonts w:ascii="Arial" w:hAnsi="Arial" w:cs="Arial"/>
          <w:sz w:val="20"/>
          <w:szCs w:val="20"/>
          <w:lang w:val="en-US"/>
        </w:rPr>
      </w:pPr>
      <w:r>
        <w:rPr>
          <w:rFonts w:ascii="Arial" w:eastAsia="Arial" w:hAnsi="Arial" w:cs="Arial"/>
          <w:sz w:val="20"/>
          <w:szCs w:val="20"/>
          <w:lang w:val="it-IT"/>
        </w:rPr>
        <w:t>Lancette “</w:t>
      </w:r>
      <w:proofErr w:type="spellStart"/>
      <w:r>
        <w:rPr>
          <w:rFonts w:ascii="Arial" w:eastAsia="Arial" w:hAnsi="Arial" w:cs="Arial"/>
          <w:sz w:val="20"/>
          <w:szCs w:val="20"/>
          <w:lang w:val="it-IT"/>
        </w:rPr>
        <w:t>Snowflake</w:t>
      </w:r>
      <w:proofErr w:type="spellEnd"/>
      <w:r>
        <w:rPr>
          <w:rFonts w:ascii="Arial" w:eastAsia="Arial" w:hAnsi="Arial" w:cs="Arial"/>
          <w:sz w:val="20"/>
          <w:szCs w:val="20"/>
          <w:lang w:val="it-IT"/>
        </w:rPr>
        <w:t xml:space="preserve">”, una delle caratteristiche distintive degli orologi subacquei TUDOR sin dal 1969, con rivestimento luminescente Swiss </w:t>
      </w:r>
      <w:r>
        <w:rPr>
          <w:rFonts w:ascii="Arial" w:eastAsia="Arial" w:hAnsi="Arial" w:cs="Arial"/>
          <w:sz w:val="20"/>
          <w:szCs w:val="20"/>
          <w:shd w:val="clear" w:color="auto" w:fill="FFFFFF"/>
          <w:lang w:val="it-IT"/>
        </w:rPr>
        <w:t>Super</w:t>
      </w:r>
      <w:r>
        <w:rPr>
          <w:rFonts w:ascii="Arial" w:eastAsia="Arial" w:hAnsi="Arial" w:cs="Arial"/>
          <w:sz w:val="20"/>
          <w:szCs w:val="20"/>
          <w:shd w:val="clear" w:color="auto" w:fill="FFFFFF"/>
          <w:lang w:val="it-IT"/>
        </w:rPr>
        <w:noBreakHyphen/>
      </w:r>
      <w:proofErr w:type="spellStart"/>
      <w:r>
        <w:rPr>
          <w:rFonts w:ascii="Arial" w:eastAsia="Arial" w:hAnsi="Arial" w:cs="Arial"/>
          <w:sz w:val="20"/>
          <w:szCs w:val="20"/>
          <w:shd w:val="clear" w:color="auto" w:fill="FFFFFF"/>
          <w:lang w:val="it-IT"/>
        </w:rPr>
        <w:t>LumiNova</w:t>
      </w:r>
      <w:proofErr w:type="spellEnd"/>
      <w:r>
        <w:rPr>
          <w:rFonts w:ascii="Arial" w:eastAsia="Arial" w:hAnsi="Arial" w:cs="Arial"/>
          <w:sz w:val="20"/>
          <w:szCs w:val="20"/>
          <w:shd w:val="clear" w:color="auto" w:fill="FFFFFF"/>
          <w:vertAlign w:val="superscript"/>
          <w:lang w:val="it-IT"/>
        </w:rPr>
        <w:t>®</w:t>
      </w:r>
      <w:r>
        <w:rPr>
          <w:rFonts w:ascii="Arial" w:eastAsia="Arial" w:hAnsi="Arial" w:cs="Arial"/>
          <w:sz w:val="20"/>
          <w:szCs w:val="20"/>
          <w:lang w:val="it-IT"/>
        </w:rPr>
        <w:t xml:space="preserve"> Grade X1</w:t>
      </w:r>
    </w:p>
    <w:p w14:paraId="7195D9AF" w14:textId="77777777" w:rsidR="002454E7" w:rsidRPr="00661585" w:rsidRDefault="00F34F86" w:rsidP="00EB014B">
      <w:pPr>
        <w:pStyle w:val="Contenudetableau"/>
        <w:numPr>
          <w:ilvl w:val="0"/>
          <w:numId w:val="6"/>
        </w:numPr>
        <w:rPr>
          <w:rFonts w:ascii="Arial" w:hAnsi="Arial" w:cs="Arial"/>
          <w:sz w:val="20"/>
          <w:szCs w:val="20"/>
          <w:lang w:val="en-GB"/>
        </w:rPr>
      </w:pPr>
      <w:r>
        <w:rPr>
          <w:rFonts w:ascii="Arial" w:eastAsia="Arial" w:hAnsi="Arial" w:cs="Arial"/>
          <w:sz w:val="20"/>
          <w:szCs w:val="20"/>
          <w:lang w:val="it-IT"/>
        </w:rPr>
        <w:t>Cinturino ad anello in tessuto con sistema di chiusura a strappo, color verde foresta con filo centrale rosso; cinturino addizionale ad anello in caucciù con motivo tessuto in rilievo</w:t>
      </w:r>
    </w:p>
    <w:p w14:paraId="1CCD081C" w14:textId="77777777" w:rsidR="002F71E6" w:rsidRPr="00661585" w:rsidRDefault="002F71E6" w:rsidP="002F71E6">
      <w:pPr>
        <w:pStyle w:val="Contenudetableau"/>
        <w:rPr>
          <w:rFonts w:ascii="Arial" w:hAnsi="Arial" w:cs="Arial"/>
          <w:sz w:val="20"/>
          <w:szCs w:val="20"/>
          <w:lang w:val="en-GB"/>
        </w:rPr>
      </w:pPr>
    </w:p>
    <w:p w14:paraId="00BCE5A1" w14:textId="77777777" w:rsidR="00043671" w:rsidRDefault="00043671" w:rsidP="002F71E6">
      <w:pPr>
        <w:pStyle w:val="TEXTE"/>
        <w:jc w:val="both"/>
        <w:rPr>
          <w:b/>
          <w:sz w:val="22"/>
        </w:rPr>
      </w:pPr>
    </w:p>
    <w:p w14:paraId="69C20197" w14:textId="77777777" w:rsidR="002F4C73" w:rsidRPr="001D73E4" w:rsidRDefault="00F34F86" w:rsidP="001126A8">
      <w:pPr>
        <w:pStyle w:val="TEXTE"/>
        <w:spacing w:line="259" w:lineRule="auto"/>
        <w:rPr>
          <w:b/>
          <w:sz w:val="22"/>
        </w:rPr>
      </w:pPr>
      <w:r>
        <w:rPr>
          <w:rFonts w:eastAsia="Arial"/>
          <w:b/>
          <w:bCs/>
          <w:sz w:val="22"/>
          <w:szCs w:val="22"/>
          <w:lang w:val="it-IT"/>
        </w:rPr>
        <w:t>TUDOR E LA US NAVY</w:t>
      </w:r>
    </w:p>
    <w:p w14:paraId="52C3EF39" w14:textId="77777777" w:rsidR="00226CF7" w:rsidRPr="00C662D0" w:rsidRDefault="00F34F86" w:rsidP="001126A8">
      <w:pPr>
        <w:rPr>
          <w:rFonts w:cs="Arial"/>
          <w:szCs w:val="20"/>
          <w:lang w:val="en-US"/>
        </w:rPr>
      </w:pPr>
      <w:r>
        <w:rPr>
          <w:rFonts w:eastAsia="Arial" w:cs="Arial"/>
          <w:szCs w:val="20"/>
          <w:lang w:val="it-IT"/>
        </w:rPr>
        <w:t xml:space="preserve">Per decenni, a partire dalla fine degli anni ’50, la US Navy ebbe in dotazione orologi subacquei TUDOR. Gli orologi erano noti per essere usati dalle forze speciali SEAL dal 1962, anno in cui vennero commissionati, fino alla fine degli anni ’80. Questi robusti strumenti sono serviti ai marinai in ogni tipo di missione sottomarina, incluse le forze speciali UDT, </w:t>
      </w:r>
      <w:proofErr w:type="spellStart"/>
      <w:r>
        <w:rPr>
          <w:rFonts w:eastAsia="Arial" w:cs="Arial"/>
          <w:szCs w:val="20"/>
          <w:lang w:val="it-IT"/>
        </w:rPr>
        <w:t>Seabees</w:t>
      </w:r>
      <w:proofErr w:type="spellEnd"/>
      <w:r>
        <w:rPr>
          <w:rFonts w:eastAsia="Arial" w:cs="Arial"/>
          <w:szCs w:val="20"/>
          <w:lang w:val="it-IT"/>
        </w:rPr>
        <w:t xml:space="preserve"> e gli istruttori della scuola di immersione della Marina. I TUDOR </w:t>
      </w:r>
      <w:proofErr w:type="spellStart"/>
      <w:r>
        <w:rPr>
          <w:rFonts w:eastAsia="Arial" w:cs="Arial"/>
          <w:szCs w:val="20"/>
          <w:lang w:val="it-IT"/>
        </w:rPr>
        <w:t>Submariner</w:t>
      </w:r>
      <w:proofErr w:type="spellEnd"/>
      <w:r>
        <w:rPr>
          <w:rFonts w:eastAsia="Arial" w:cs="Arial"/>
          <w:szCs w:val="20"/>
          <w:lang w:val="it-IT"/>
        </w:rPr>
        <w:t xml:space="preserve"> utilizzati hanno avuto un ruolo chiave nell’insegnamento dei principi fondamentali dell’immersione subacquea presso l’</w:t>
      </w:r>
      <w:proofErr w:type="spellStart"/>
      <w:r>
        <w:rPr>
          <w:rFonts w:eastAsia="Arial" w:cs="Arial"/>
          <w:szCs w:val="20"/>
          <w:lang w:val="it-IT"/>
        </w:rPr>
        <w:t>Underwater</w:t>
      </w:r>
      <w:proofErr w:type="spellEnd"/>
      <w:r>
        <w:rPr>
          <w:rFonts w:eastAsia="Arial" w:cs="Arial"/>
          <w:szCs w:val="20"/>
          <w:lang w:val="it-IT"/>
        </w:rPr>
        <w:t xml:space="preserve"> </w:t>
      </w:r>
      <w:proofErr w:type="spellStart"/>
      <w:r>
        <w:rPr>
          <w:rFonts w:eastAsia="Arial" w:cs="Arial"/>
          <w:szCs w:val="20"/>
          <w:lang w:val="it-IT"/>
        </w:rPr>
        <w:t>Swimmers</w:t>
      </w:r>
      <w:proofErr w:type="spellEnd"/>
      <w:r>
        <w:rPr>
          <w:rFonts w:eastAsia="Arial" w:cs="Arial"/>
          <w:szCs w:val="20"/>
          <w:lang w:val="it-IT"/>
        </w:rPr>
        <w:t xml:space="preserve"> School, e sono stati di supporto nelle attività di manutenzione delle basi sottomarine negli Stati Uniti e non solo. Questi orologi TUDOR hanno anche contribuito all’introduzione di tecnologie sottomarine d’avanguardia sotto la superficie degli oceani di tutto il globo terrestre.</w:t>
      </w:r>
    </w:p>
    <w:p w14:paraId="41BD3C31" w14:textId="77777777" w:rsidR="00226CF7" w:rsidRPr="00C662D0" w:rsidRDefault="00226CF7" w:rsidP="001126A8">
      <w:pPr>
        <w:rPr>
          <w:rFonts w:cs="Arial"/>
          <w:kern w:val="2"/>
          <w:szCs w:val="20"/>
          <w:lang w:val="en-US"/>
        </w:rPr>
      </w:pPr>
    </w:p>
    <w:p w14:paraId="13BAFF84" w14:textId="77777777" w:rsidR="00226CF7" w:rsidRPr="00C662D0" w:rsidRDefault="00F34F86" w:rsidP="001126A8">
      <w:pPr>
        <w:rPr>
          <w:rFonts w:cs="Arial"/>
          <w:kern w:val="2"/>
          <w:szCs w:val="20"/>
          <w:lang w:val="en-US"/>
        </w:rPr>
      </w:pPr>
      <w:r>
        <w:rPr>
          <w:rFonts w:eastAsia="Arial" w:cs="Arial"/>
          <w:szCs w:val="20"/>
          <w:lang w:val="it-IT"/>
        </w:rPr>
        <w:t>Per decenni, TUDOR ha sostenuto la US Navy come fornitore degli orologi della dotazione militare. Nella prima edizione del 1965 del manuale dell’</w:t>
      </w:r>
      <w:proofErr w:type="spellStart"/>
      <w:r>
        <w:rPr>
          <w:rFonts w:eastAsia="Arial" w:cs="Arial"/>
          <w:szCs w:val="20"/>
          <w:lang w:val="it-IT"/>
        </w:rPr>
        <w:t>Underwater</w:t>
      </w:r>
      <w:proofErr w:type="spellEnd"/>
      <w:r>
        <w:rPr>
          <w:rFonts w:eastAsia="Arial" w:cs="Arial"/>
          <w:szCs w:val="20"/>
          <w:lang w:val="it-IT"/>
        </w:rPr>
        <w:t xml:space="preserve"> </w:t>
      </w:r>
      <w:proofErr w:type="spellStart"/>
      <w:r>
        <w:rPr>
          <w:rFonts w:eastAsia="Arial" w:cs="Arial"/>
          <w:szCs w:val="20"/>
          <w:lang w:val="it-IT"/>
        </w:rPr>
        <w:t>Demolition</w:t>
      </w:r>
      <w:proofErr w:type="spellEnd"/>
      <w:r>
        <w:rPr>
          <w:rFonts w:eastAsia="Arial" w:cs="Arial"/>
          <w:szCs w:val="20"/>
          <w:lang w:val="it-IT"/>
        </w:rPr>
        <w:t xml:space="preserve"> Team, si trova raffigurato un TUDOR Oyster Prince </w:t>
      </w:r>
      <w:proofErr w:type="spellStart"/>
      <w:r>
        <w:rPr>
          <w:rFonts w:eastAsia="Arial" w:cs="Arial"/>
          <w:szCs w:val="20"/>
          <w:lang w:val="it-IT"/>
        </w:rPr>
        <w:t>Submariner</w:t>
      </w:r>
      <w:proofErr w:type="spellEnd"/>
      <w:r>
        <w:rPr>
          <w:rFonts w:eastAsia="Arial" w:cs="Arial"/>
          <w:szCs w:val="20"/>
          <w:lang w:val="it-IT"/>
        </w:rPr>
        <w:t xml:space="preserve"> </w:t>
      </w:r>
      <w:proofErr w:type="spellStart"/>
      <w:r>
        <w:rPr>
          <w:rFonts w:eastAsia="Arial" w:cs="Arial"/>
          <w:szCs w:val="20"/>
          <w:lang w:val="it-IT"/>
        </w:rPr>
        <w:t>ref</w:t>
      </w:r>
      <w:proofErr w:type="spellEnd"/>
      <w:r>
        <w:rPr>
          <w:rFonts w:eastAsia="Arial" w:cs="Arial"/>
          <w:szCs w:val="20"/>
          <w:lang w:val="it-IT"/>
        </w:rPr>
        <w:t xml:space="preserve">. 7928 a corredo del paragrafo dedicato agli orologi da immersione. Il manuale era un testo fondamentale per i nuovi operatori che studiavano le procedure dell’UDT. Più tardi, nel 1973, il manuale di immersione della US Navy presenterà le referenze 7016 e 7021 del TUDOR Oyster Prince </w:t>
      </w:r>
      <w:proofErr w:type="spellStart"/>
      <w:r>
        <w:rPr>
          <w:rFonts w:eastAsia="Arial" w:cs="Arial"/>
          <w:szCs w:val="20"/>
          <w:lang w:val="it-IT"/>
        </w:rPr>
        <w:t>Submariner</w:t>
      </w:r>
      <w:proofErr w:type="spellEnd"/>
      <w:r>
        <w:rPr>
          <w:rFonts w:eastAsia="Arial" w:cs="Arial"/>
          <w:szCs w:val="20"/>
          <w:lang w:val="it-IT"/>
        </w:rPr>
        <w:t xml:space="preserve"> come orologi subacquei “Navy</w:t>
      </w:r>
      <w:r>
        <w:rPr>
          <w:rFonts w:eastAsia="Arial" w:cs="Arial"/>
          <w:szCs w:val="20"/>
          <w:lang w:val="it-IT"/>
        </w:rPr>
        <w:noBreakHyphen/>
      </w:r>
      <w:proofErr w:type="spellStart"/>
      <w:r>
        <w:rPr>
          <w:rFonts w:eastAsia="Arial" w:cs="Arial"/>
          <w:szCs w:val="20"/>
          <w:lang w:val="it-IT"/>
        </w:rPr>
        <w:t>approved</w:t>
      </w:r>
      <w:proofErr w:type="spellEnd"/>
      <w:r>
        <w:rPr>
          <w:rFonts w:eastAsia="Arial" w:cs="Arial"/>
          <w:szCs w:val="20"/>
          <w:lang w:val="it-IT"/>
        </w:rPr>
        <w:t xml:space="preserve">”, ossia approvati dalla Marina. Nel 1974 fu introdotto il “National Stock </w:t>
      </w:r>
      <w:proofErr w:type="spellStart"/>
      <w:r>
        <w:rPr>
          <w:rFonts w:eastAsia="Arial" w:cs="Arial"/>
          <w:szCs w:val="20"/>
          <w:lang w:val="it-IT"/>
        </w:rPr>
        <w:lastRenderedPageBreak/>
        <w:t>Number</w:t>
      </w:r>
      <w:proofErr w:type="spellEnd"/>
      <w:r>
        <w:rPr>
          <w:rFonts w:eastAsia="Arial" w:cs="Arial"/>
          <w:szCs w:val="20"/>
          <w:lang w:val="it-IT"/>
        </w:rPr>
        <w:t>” (numero di giacenza nazionale) per tracciare il sistema di fornitura del Dipartimento della difesa statunitense. Dal 1978, con il codice </w:t>
      </w:r>
      <w:r>
        <w:rPr>
          <w:rFonts w:eastAsia="Arial" w:cs="Arial"/>
          <w:color w:val="333333"/>
          <w:szCs w:val="20"/>
          <w:shd w:val="clear" w:color="auto" w:fill="FAFAFA"/>
          <w:lang w:val="it-IT"/>
        </w:rPr>
        <w:t>6645</w:t>
      </w:r>
      <w:r>
        <w:rPr>
          <w:rFonts w:eastAsia="Arial" w:cs="Arial"/>
          <w:color w:val="333333"/>
          <w:szCs w:val="20"/>
          <w:shd w:val="clear" w:color="auto" w:fill="FAFAFA"/>
          <w:lang w:val="it-IT"/>
        </w:rPr>
        <w:noBreakHyphen/>
        <w:t>01</w:t>
      </w:r>
      <w:r>
        <w:rPr>
          <w:rFonts w:eastAsia="Arial" w:cs="Arial"/>
          <w:color w:val="333333"/>
          <w:szCs w:val="20"/>
          <w:shd w:val="clear" w:color="auto" w:fill="FAFAFA"/>
          <w:lang w:val="it-IT"/>
        </w:rPr>
        <w:noBreakHyphen/>
        <w:t>068</w:t>
      </w:r>
      <w:r>
        <w:rPr>
          <w:rFonts w:eastAsia="Arial" w:cs="Arial"/>
          <w:color w:val="333333"/>
          <w:szCs w:val="20"/>
          <w:shd w:val="clear" w:color="auto" w:fill="FAFAFA"/>
          <w:lang w:val="it-IT"/>
        </w:rPr>
        <w:noBreakHyphen/>
        <w:t xml:space="preserve">1088, gli ufficiali che si occupavano delle forniture potevano acquistare e assegnare un TUDOR </w:t>
      </w:r>
      <w:r>
        <w:rPr>
          <w:rFonts w:eastAsia="Arial" w:cs="Arial"/>
          <w:szCs w:val="20"/>
          <w:lang w:val="it-IT"/>
        </w:rPr>
        <w:t xml:space="preserve">Oyster Prince </w:t>
      </w:r>
      <w:proofErr w:type="spellStart"/>
      <w:r>
        <w:rPr>
          <w:rFonts w:eastAsia="Arial" w:cs="Arial"/>
          <w:szCs w:val="20"/>
          <w:lang w:val="it-IT"/>
        </w:rPr>
        <w:t>Submariner</w:t>
      </w:r>
      <w:proofErr w:type="spellEnd"/>
      <w:r>
        <w:rPr>
          <w:rFonts w:eastAsia="Arial" w:cs="Arial"/>
          <w:szCs w:val="20"/>
          <w:lang w:val="it-IT"/>
        </w:rPr>
        <w:t xml:space="preserve"> referenza 9411, o successivamente 76100, a un marinaio o un operatore cui servisse un orologio subacqueo affidabile, approvato dalla Marina. Questa specifica voce del catalogo delle forniture è stata ritirata solo nel 2004.</w:t>
      </w:r>
    </w:p>
    <w:p w14:paraId="07E92B05" w14:textId="77777777" w:rsidR="00226CF7" w:rsidRPr="00C662D0" w:rsidRDefault="00226CF7" w:rsidP="001126A8">
      <w:pPr>
        <w:rPr>
          <w:rFonts w:ascii="Verdana" w:hAnsi="Verdana"/>
          <w:color w:val="333333"/>
          <w:szCs w:val="20"/>
          <w:shd w:val="clear" w:color="auto" w:fill="FAFAFA"/>
          <w:lang w:val="en-GB"/>
        </w:rPr>
      </w:pPr>
    </w:p>
    <w:p w14:paraId="17241DE9" w14:textId="77777777" w:rsidR="00226CF7" w:rsidRPr="00C662D0" w:rsidRDefault="00226CF7" w:rsidP="001126A8">
      <w:pPr>
        <w:rPr>
          <w:rFonts w:cs="Arial"/>
          <w:szCs w:val="20"/>
          <w:lang w:val="en-GB"/>
        </w:rPr>
      </w:pPr>
    </w:p>
    <w:p w14:paraId="5F9C24DF" w14:textId="77777777" w:rsidR="00226CF7" w:rsidRPr="00C662D0" w:rsidRDefault="00F34F86" w:rsidP="001126A8">
      <w:pPr>
        <w:rPr>
          <w:rFonts w:cs="Arial"/>
          <w:kern w:val="2"/>
          <w:szCs w:val="20"/>
          <w:lang w:val="en-GB"/>
        </w:rPr>
      </w:pPr>
      <w:r>
        <w:rPr>
          <w:rFonts w:eastAsia="Arial" w:cs="Arial"/>
          <w:szCs w:val="20"/>
          <w:lang w:val="it-IT"/>
        </w:rPr>
        <w:t>Gli orologi dati in dotazione alle forze armate sono di solito incisi con specifici codici di inventario, ma gli orologi TUDOR per la US Navy non hanno seguito questa prassi. Il sistema di marcatura non è mai stato consolidato per l’intero corpo militare. Al contrario, gli orologi forniti erano sterili oppure marcati in base all’unità, con diverse tipologie di codice, la maggior parte per finalità di inventario. Poiché molti di questi orologi in dotazione alla US Navy rimangono senza marchi specifici, oggi è alquanto difficile per gli studiosi determinare la provenienza militare di un determinato TUDOR, anche se gli archivi ufficiali suggeriscono una fornitura in grandi quantità e in una varietà di referenze lungo diversi decenni.</w:t>
      </w:r>
    </w:p>
    <w:p w14:paraId="043F65D1" w14:textId="77777777" w:rsidR="001D73E4" w:rsidRPr="001D73E4" w:rsidRDefault="001D73E4" w:rsidP="001126A8">
      <w:pPr>
        <w:rPr>
          <w:rFonts w:cs="Arial"/>
          <w:kern w:val="2"/>
          <w:szCs w:val="20"/>
          <w:lang w:val="en-GB"/>
        </w:rPr>
      </w:pPr>
    </w:p>
    <w:p w14:paraId="0F31BE7F" w14:textId="77777777" w:rsidR="00655B89" w:rsidRPr="00661585" w:rsidRDefault="00655B89" w:rsidP="001126A8">
      <w:pPr>
        <w:pStyle w:val="TEXTE"/>
        <w:spacing w:line="259" w:lineRule="auto"/>
      </w:pPr>
    </w:p>
    <w:p w14:paraId="0265D120" w14:textId="77777777" w:rsidR="002F4C73" w:rsidRPr="00661585" w:rsidRDefault="00F34F86" w:rsidP="001126A8">
      <w:pPr>
        <w:pStyle w:val="TEXTE"/>
        <w:spacing w:line="259" w:lineRule="auto"/>
        <w:rPr>
          <w:b/>
          <w:sz w:val="22"/>
        </w:rPr>
      </w:pPr>
      <w:r>
        <w:rPr>
          <w:rFonts w:eastAsia="Arial"/>
          <w:b/>
          <w:bCs/>
          <w:sz w:val="22"/>
          <w:szCs w:val="22"/>
          <w:lang w:val="it-IT"/>
        </w:rPr>
        <w:t>UNA SERIE UNICA DI SPECIFICHE TECNICHE</w:t>
      </w:r>
    </w:p>
    <w:p w14:paraId="17147AF0" w14:textId="2F94BAF7" w:rsidR="00226CF7" w:rsidRPr="00C662D0" w:rsidRDefault="00F34F86" w:rsidP="001126A8">
      <w:pPr>
        <w:autoSpaceDE w:val="0"/>
        <w:autoSpaceDN w:val="0"/>
        <w:adjustRightInd w:val="0"/>
        <w:rPr>
          <w:rFonts w:cs="Arial"/>
          <w:szCs w:val="20"/>
          <w:lang w:val="en-US"/>
        </w:rPr>
      </w:pPr>
      <w:r>
        <w:rPr>
          <w:rFonts w:eastAsia="Arial" w:cs="Arial"/>
          <w:szCs w:val="20"/>
          <w:lang w:val="it-IT"/>
        </w:rPr>
        <w:t xml:space="preserve">Sviluppata inizialmente insieme ai nuotatori da combattimento in servizio, la cassa del Pelagos FXD si basa su una serie di specifiche tanto precise quanto difficili da realizzare. Sono infatti incluse alcune caratteristiche uniche nella collezione TUDOR, ad esempio le barrette fisse per l’attacco del cinturino, direttamente lavorate nel corpo principale della cassa da 42 mm in titanio per una maggiore robustezza e affidabilità. Vera e propria estensione delle anse, sono il dettaglio chiave della particolare </w:t>
      </w:r>
      <w:r w:rsidRPr="00F34F86">
        <w:rPr>
          <w:rFonts w:eastAsia="Arial" w:cs="Arial"/>
          <w:i/>
          <w:iCs/>
          <w:szCs w:val="20"/>
          <w:lang w:val="it-IT"/>
        </w:rPr>
        <w:t>silhouette</w:t>
      </w:r>
      <w:r>
        <w:rPr>
          <w:rFonts w:eastAsia="Arial" w:cs="Arial"/>
          <w:szCs w:val="20"/>
          <w:lang w:val="it-IT"/>
        </w:rPr>
        <w:t xml:space="preserve"> del modello. </w:t>
      </w:r>
      <w:bookmarkStart w:id="0" w:name="_Hlk74841468"/>
      <w:r>
        <w:rPr>
          <w:rFonts w:eastAsia="Arial" w:cs="Arial"/>
          <w:szCs w:val="20"/>
          <w:lang w:val="it-IT"/>
        </w:rPr>
        <w:t>Un’altra caratteristica di questo modello è la lunetta girevole ergonomica con 60 tacche. Unidirezionale con un disco in ceramica graduato 60 minuti e rivestito di un materiale luminescente, corrisponde allo standard ISO 6425:2018 per gli orologi subacquei.</w:t>
      </w:r>
    </w:p>
    <w:bookmarkEnd w:id="0"/>
    <w:p w14:paraId="07BD1984" w14:textId="77777777" w:rsidR="00226CF7" w:rsidRPr="00C662D0" w:rsidRDefault="00226CF7" w:rsidP="001126A8">
      <w:pPr>
        <w:rPr>
          <w:rFonts w:cs="Arial"/>
          <w:szCs w:val="20"/>
          <w:lang w:val="en-US"/>
        </w:rPr>
      </w:pPr>
    </w:p>
    <w:p w14:paraId="7C889CA4" w14:textId="77777777" w:rsidR="00226CF7" w:rsidRPr="00C662D0" w:rsidRDefault="00F34F86" w:rsidP="001126A8">
      <w:pPr>
        <w:rPr>
          <w:rFonts w:cs="Arial"/>
          <w:szCs w:val="20"/>
          <w:lang w:val="en-US"/>
        </w:rPr>
      </w:pPr>
      <w:r>
        <w:rPr>
          <w:rFonts w:eastAsia="Arial" w:cs="Arial"/>
          <w:szCs w:val="20"/>
          <w:lang w:val="it-IT"/>
        </w:rPr>
        <w:t>In termini di estetica, questo modello Pelagos FXD trae ispirazione dagli orologi subacquei TUDOR storicamente usati dal personale della US Navy dalla fine degli anni ’60 fino agli inizi degli anni ’80. Il quadrante, dal colore nero, presenta i caratteristici indici delle ore quadrati e le lancette dalla forma spigolosa, note con il nome di “</w:t>
      </w:r>
      <w:proofErr w:type="spellStart"/>
      <w:r>
        <w:rPr>
          <w:rFonts w:eastAsia="Arial" w:cs="Arial"/>
          <w:szCs w:val="20"/>
          <w:lang w:val="it-IT"/>
        </w:rPr>
        <w:t>Snowflake</w:t>
      </w:r>
      <w:proofErr w:type="spellEnd"/>
      <w:r>
        <w:rPr>
          <w:rFonts w:eastAsia="Arial" w:cs="Arial"/>
          <w:szCs w:val="20"/>
          <w:lang w:val="it-IT"/>
        </w:rPr>
        <w:t>”, introdotte dal Marchio nel 1969 per aumentare l’intensità della luminescenza dei suoi orologi in condizioni di scarsa luminosità. Dispone anche di una lunetta girevole unidirezionale con disco in ceramica sabbiato e rivestito di materiale luminescente. La cassa da 42 mm in titanio è impermeabile fino a 200 metri ed è interamente satinata per produrre un effetto opaco che limita i riflessi della luce.</w:t>
      </w:r>
    </w:p>
    <w:p w14:paraId="1FEE288E" w14:textId="77777777" w:rsidR="001B35F6" w:rsidRPr="001D73E4" w:rsidRDefault="001B35F6" w:rsidP="001126A8">
      <w:pPr>
        <w:pStyle w:val="TEXTE"/>
        <w:spacing w:line="259" w:lineRule="auto"/>
        <w:rPr>
          <w:lang w:val="en-US"/>
        </w:rPr>
      </w:pPr>
    </w:p>
    <w:p w14:paraId="0E96957F" w14:textId="77777777" w:rsidR="00655B89" w:rsidRPr="00661585" w:rsidRDefault="00655B89" w:rsidP="001126A8">
      <w:pPr>
        <w:pStyle w:val="TEXTE"/>
        <w:spacing w:line="259" w:lineRule="auto"/>
      </w:pPr>
    </w:p>
    <w:p w14:paraId="41F1EEAC" w14:textId="77777777" w:rsidR="002F4C73" w:rsidRPr="00661585" w:rsidRDefault="00F34F86" w:rsidP="001126A8">
      <w:pPr>
        <w:rPr>
          <w:b/>
          <w:sz w:val="22"/>
          <w:lang w:val="en-GB"/>
        </w:rPr>
      </w:pPr>
      <w:r>
        <w:rPr>
          <w:rFonts w:eastAsia="Arial" w:cs="Times New Roman"/>
          <w:b/>
          <w:bCs/>
          <w:sz w:val="22"/>
          <w:lang w:val="it-IT"/>
        </w:rPr>
        <w:t>UN CINTURINO IN TESSUTO IN PURO STILE NAVY</w:t>
      </w:r>
    </w:p>
    <w:p w14:paraId="795E0589" w14:textId="5D2A2ABF" w:rsidR="00226CF7" w:rsidRDefault="00F34F86" w:rsidP="001126A8">
      <w:pPr>
        <w:rPr>
          <w:rFonts w:cs="Arial"/>
          <w:szCs w:val="20"/>
          <w:lang w:val="en-GB"/>
        </w:rPr>
      </w:pPr>
      <w:r>
        <w:rPr>
          <w:rFonts w:eastAsia="Arial" w:cs="Arial"/>
          <w:szCs w:val="20"/>
          <w:lang w:val="it-IT"/>
        </w:rPr>
        <w:t xml:space="preserve">Storicamente, gli orologi TUDOR al polso dei sub della US Navy presentavano spesso un cinturino in tessuto, </w:t>
      </w:r>
      <w:r>
        <w:rPr>
          <w:rFonts w:eastAsia="Arial" w:cs="Times New Roman"/>
          <w:szCs w:val="20"/>
          <w:lang w:val="it-IT"/>
        </w:rPr>
        <w:t>soprattutto ad anello e realizzato in nylon nei colori del nero o del verde</w:t>
      </w:r>
      <w:r>
        <w:rPr>
          <w:rFonts w:eastAsia="Arial" w:cs="Arial"/>
          <w:szCs w:val="20"/>
          <w:lang w:val="it-IT"/>
        </w:rPr>
        <w:t xml:space="preserve">. I due cinturini del Pelagos FXD fanno riferimento a questo uso dei corpi militari di indossare orologi dotati di cinturino invece che di bracciale, apportando un tocco di novità: il cinturino ad anello in tessuto verde con filo centrale rosso e sistema di chiusura a strappo è la configurazione principale, mentre il cinturino addizionale ad anello in caucciù </w:t>
      </w:r>
      <w:r w:rsidR="00962F03">
        <w:rPr>
          <w:rFonts w:eastAsia="Arial" w:cs="Arial"/>
          <w:szCs w:val="20"/>
          <w:lang w:val="it-IT"/>
        </w:rPr>
        <w:t>nero</w:t>
      </w:r>
      <w:r>
        <w:rPr>
          <w:rFonts w:eastAsia="Arial" w:cs="Arial"/>
          <w:szCs w:val="20"/>
          <w:lang w:val="it-IT"/>
        </w:rPr>
        <w:t xml:space="preserve"> e con motivo tessuto in rilievo offre un’interpretazione fresca e raffinata di un look classico.</w:t>
      </w:r>
    </w:p>
    <w:p w14:paraId="27075CCC" w14:textId="77777777" w:rsidR="00226CF7" w:rsidRPr="00C662D0" w:rsidRDefault="00226CF7" w:rsidP="001126A8">
      <w:pPr>
        <w:autoSpaceDE w:val="0"/>
        <w:autoSpaceDN w:val="0"/>
        <w:adjustRightInd w:val="0"/>
        <w:rPr>
          <w:rFonts w:cs="Arial"/>
          <w:b/>
          <w:szCs w:val="20"/>
          <w:lang w:val="en-US"/>
        </w:rPr>
      </w:pPr>
    </w:p>
    <w:p w14:paraId="607FB3AE" w14:textId="37669554" w:rsidR="00226CF7" w:rsidRPr="00C662D0" w:rsidRDefault="00F34F86" w:rsidP="001126A8">
      <w:pPr>
        <w:pStyle w:val="SOUS-TITRE"/>
        <w:spacing w:line="259" w:lineRule="auto"/>
        <w:rPr>
          <w:b w:val="0"/>
          <w:sz w:val="20"/>
          <w:lang w:val="en-US"/>
        </w:rPr>
      </w:pPr>
      <w:r>
        <w:rPr>
          <w:rFonts w:eastAsia="Arial"/>
          <w:b w:val="0"/>
          <w:sz w:val="20"/>
          <w:lang w:val="it-IT"/>
        </w:rPr>
        <w:t>Il cinturino ad anello in tessuto è un elemento distintivo di TUDOR, uno dei primi marchi a proporlo per i suoi orologi, nel 2010. Realizzato dagli ottocenteschi telai jacquard dell’azienda Julien Faure della regione francese di St</w:t>
      </w:r>
      <w:r>
        <w:rPr>
          <w:rFonts w:eastAsia="Arial"/>
          <w:b w:val="0"/>
          <w:sz w:val="20"/>
          <w:lang w:val="it-IT"/>
        </w:rPr>
        <w:noBreakHyphen/>
        <w:t xml:space="preserve">Etienne, è unico per qualità della fattura, robustezza e vestibilità. Per il modello Pelagos FXD, TUDOR e Julien Faure hanno sviluppato un cinturino altamente tecnico. È costituito da una fascia larga 22 mm di tessuto in nylon </w:t>
      </w:r>
      <w:r w:rsidR="00E679A5" w:rsidRPr="00E679A5">
        <w:rPr>
          <w:rFonts w:eastAsia="Arial"/>
          <w:b w:val="0"/>
          <w:sz w:val="20"/>
          <w:lang w:val="it-IT"/>
        </w:rPr>
        <w:t>color verde foresta</w:t>
      </w:r>
      <w:r>
        <w:rPr>
          <w:rFonts w:eastAsia="Arial"/>
          <w:b w:val="0"/>
          <w:sz w:val="20"/>
          <w:lang w:val="it-IT"/>
        </w:rPr>
        <w:t xml:space="preserve"> con filo centrale rosso, fibbia a “D” in titanio e sistema di chiusura a strappo, si adatta a polsi di ogni misura e offre una vestibilità eccellente.</w:t>
      </w:r>
    </w:p>
    <w:p w14:paraId="1E1D158C" w14:textId="77777777" w:rsidR="003862CE" w:rsidRPr="001D73E4" w:rsidRDefault="003862CE" w:rsidP="001126A8">
      <w:pPr>
        <w:rPr>
          <w:bCs/>
          <w:szCs w:val="20"/>
          <w:lang w:val="en-US"/>
        </w:rPr>
      </w:pPr>
    </w:p>
    <w:p w14:paraId="5CD04E96" w14:textId="77777777" w:rsidR="003862CE" w:rsidRPr="00661585" w:rsidRDefault="003862CE" w:rsidP="001126A8">
      <w:pPr>
        <w:rPr>
          <w:bCs/>
          <w:szCs w:val="20"/>
          <w:lang w:val="en-GB"/>
        </w:rPr>
      </w:pPr>
    </w:p>
    <w:p w14:paraId="3E63A935" w14:textId="77777777" w:rsidR="006E5953" w:rsidRPr="00661585" w:rsidRDefault="00F34F86" w:rsidP="001126A8">
      <w:pPr>
        <w:rPr>
          <w:rFonts w:cs="Arial"/>
          <w:b/>
          <w:sz w:val="22"/>
          <w:lang w:val="en-GB"/>
        </w:rPr>
      </w:pPr>
      <w:r>
        <w:rPr>
          <w:rFonts w:eastAsia="Arial" w:cs="Arial"/>
          <w:b/>
          <w:bCs/>
          <w:sz w:val="22"/>
          <w:lang w:val="it-IT"/>
        </w:rPr>
        <w:t>IL CALIBRO DI MANIFATTURA MT5602</w:t>
      </w:r>
    </w:p>
    <w:p w14:paraId="105F327E" w14:textId="77777777" w:rsidR="00226CF7" w:rsidRPr="00C662D0" w:rsidRDefault="00F34F86" w:rsidP="001126A8">
      <w:pPr>
        <w:pStyle w:val="Contenudetableau"/>
        <w:spacing w:line="259" w:lineRule="auto"/>
        <w:rPr>
          <w:rFonts w:ascii="Arial" w:hAnsi="Arial" w:cs="Arial"/>
          <w:sz w:val="20"/>
          <w:szCs w:val="20"/>
          <w:lang w:val="en-US"/>
        </w:rPr>
      </w:pPr>
      <w:r>
        <w:rPr>
          <w:rFonts w:ascii="Arial" w:eastAsia="Arial" w:hAnsi="Arial" w:cs="Arial"/>
          <w:sz w:val="20"/>
          <w:szCs w:val="20"/>
          <w:lang w:val="it-IT"/>
        </w:rPr>
        <w:lastRenderedPageBreak/>
        <w:t>Il Calibro di Manifattura MT5602 che anima il modello Pelagos FXD indica ore, minuti e secondi. Presenta la finitura tipica dei Calibri di Manifattura TUDOR: il suo rotore in tungsteno monoblocco è a vista e satinato con dettagli sabbiati, mentre i ponti e la platina hanno superfici sabbiate e lucide alternate e decorazioni a laser.</w:t>
      </w:r>
    </w:p>
    <w:p w14:paraId="2F20D641" w14:textId="77777777" w:rsidR="00226CF7" w:rsidRPr="00C662D0" w:rsidRDefault="00226CF7" w:rsidP="001126A8">
      <w:pPr>
        <w:pStyle w:val="Contenudetableau"/>
        <w:spacing w:line="259" w:lineRule="auto"/>
        <w:rPr>
          <w:rFonts w:ascii="Arial" w:hAnsi="Arial" w:cs="Arial"/>
          <w:sz w:val="20"/>
          <w:szCs w:val="20"/>
          <w:lang w:val="en-US"/>
        </w:rPr>
      </w:pPr>
    </w:p>
    <w:p w14:paraId="19C84439" w14:textId="77777777" w:rsidR="00226CF7" w:rsidRPr="00C662D0" w:rsidRDefault="00F34F86" w:rsidP="001126A8">
      <w:pPr>
        <w:pStyle w:val="Contenudetableau"/>
        <w:spacing w:line="259" w:lineRule="auto"/>
        <w:rPr>
          <w:rFonts w:ascii="Arial" w:hAnsi="Arial" w:cs="Arial"/>
          <w:sz w:val="20"/>
          <w:szCs w:val="20"/>
          <w:lang w:val="en-US"/>
        </w:rPr>
      </w:pPr>
      <w:r>
        <w:rPr>
          <w:rFonts w:ascii="Arial" w:eastAsia="Arial" w:hAnsi="Arial" w:cs="Arial"/>
          <w:sz w:val="20"/>
          <w:szCs w:val="20"/>
          <w:lang w:val="it-IT"/>
        </w:rPr>
        <w:t>Tanto la struttura come il bilanciere a inerzia variabile (mantenuto in posizione da un robusto ponte passante con due punti di fissaggio) sono stati progettati per garantire solidità, affidabilità, durata nel tempo e precisione. Grazie a queste caratteristiche e alla spirale del bilanciere antimagnetica in silicio, il Calibro di Manifattura MT5602 è stato certificato “Cronometro” dal Controllo Ufficiale Svizzero dei Cronometri (COSC) e le sue prestazioni superano gli standard definiti da questo organismo indipendente. Laddove, infatti, il COSC ammette una variazione media di -4 e +6 secondi nella marcia giornaliera di un orologio rispetto all’ora assoluta nel singolo movimento, TUDOR richiede ai propri movimenti una variazione compresa tra -2 e +4 secondi nell’orologio completamente assemblato.</w:t>
      </w:r>
    </w:p>
    <w:p w14:paraId="32EDF28F" w14:textId="77777777" w:rsidR="00226CF7" w:rsidRPr="00C662D0" w:rsidRDefault="00226CF7" w:rsidP="001126A8">
      <w:pPr>
        <w:pStyle w:val="Contenudetableau"/>
        <w:spacing w:line="259" w:lineRule="auto"/>
        <w:rPr>
          <w:rFonts w:ascii="Arial" w:hAnsi="Arial" w:cs="Arial"/>
          <w:sz w:val="20"/>
          <w:szCs w:val="20"/>
          <w:lang w:val="en-US"/>
        </w:rPr>
      </w:pPr>
    </w:p>
    <w:p w14:paraId="6D7F2619" w14:textId="77777777" w:rsidR="002454E7" w:rsidRPr="00661585" w:rsidRDefault="00F34F86" w:rsidP="001126A8">
      <w:pPr>
        <w:rPr>
          <w:rFonts w:cs="Arial"/>
          <w:color w:val="000000"/>
          <w:szCs w:val="20"/>
          <w:lang w:val="en-GB"/>
        </w:rPr>
      </w:pPr>
      <w:r>
        <w:rPr>
          <w:rFonts w:eastAsia="Arial" w:cs="Arial"/>
          <w:szCs w:val="20"/>
          <w:lang w:val="it-IT"/>
        </w:rPr>
        <w:t>Un’altra caratteristica di rilievo del Calibro di Manifattura MT5602 è l’autonomia “a prova di weekend”, ossia di circa 70 ore. Questo significa che chi indossa l’orologio può, ad esempio, toglierlo il venerdì sera e rimetterlo al polso il lunedì mattina senza doverlo ricaricare.</w:t>
      </w:r>
    </w:p>
    <w:p w14:paraId="41E5783B" w14:textId="77777777" w:rsidR="001B35F6" w:rsidRDefault="001B35F6" w:rsidP="001126A8">
      <w:pPr>
        <w:rPr>
          <w:b/>
          <w:sz w:val="22"/>
          <w:lang w:val="en-GB"/>
        </w:rPr>
      </w:pPr>
    </w:p>
    <w:p w14:paraId="1B423FAF" w14:textId="77777777" w:rsidR="00226CF7" w:rsidRPr="00661585" w:rsidRDefault="00226CF7" w:rsidP="001126A8">
      <w:pPr>
        <w:rPr>
          <w:b/>
          <w:sz w:val="22"/>
          <w:lang w:val="en-GB"/>
        </w:rPr>
      </w:pPr>
    </w:p>
    <w:p w14:paraId="5791E4A7" w14:textId="77777777" w:rsidR="001D73E4" w:rsidRPr="00661585" w:rsidRDefault="00F34F86" w:rsidP="001126A8">
      <w:pPr>
        <w:rPr>
          <w:b/>
          <w:sz w:val="22"/>
          <w:lang w:val="en-GB"/>
        </w:rPr>
      </w:pPr>
      <w:r>
        <w:rPr>
          <w:rFonts w:eastAsia="Arial" w:cs="Times New Roman"/>
          <w:b/>
          <w:bCs/>
          <w:sz w:val="22"/>
          <w:lang w:val="it-IT"/>
        </w:rPr>
        <w:t>L’OROLOGIO SUBACQUEO TUDOR</w:t>
      </w:r>
    </w:p>
    <w:p w14:paraId="12FDD0D5" w14:textId="77777777" w:rsidR="001D73E4" w:rsidRPr="00C662D0" w:rsidRDefault="00F34F86" w:rsidP="001126A8">
      <w:pPr>
        <w:rPr>
          <w:rFonts w:cs="Arial"/>
          <w:szCs w:val="20"/>
          <w:lang w:val="en-US"/>
        </w:rPr>
      </w:pPr>
      <w:r>
        <w:rPr>
          <w:rFonts w:eastAsia="Arial" w:cs="Arial"/>
          <w:szCs w:val="20"/>
          <w:lang w:val="it-IT"/>
        </w:rPr>
        <w:t>La storia degli orologi subacquei TUDOR risale al 1954, anno in cui fu presentata la referenza 7922. Quel modello, impermeabile fino a 100 metri, fu il capostipite di una lunga genealogia di orologi subacquei. Accessibile, robusto, affidabile e preciso, rappresentava il concetto di “orologio</w:t>
      </w:r>
      <w:r>
        <w:rPr>
          <w:rFonts w:eastAsia="Arial" w:cs="Arial"/>
          <w:szCs w:val="20"/>
          <w:lang w:val="it-IT"/>
        </w:rPr>
        <w:noBreakHyphen/>
        <w:t>strumento” proprio della filosofia del Marchio. I settant’anni che hanno seguito il suo lancio hanno visto il miglioramento costante di questo orologio subacqueo TUDOR e di quelli che hanno conquistato all’unanimità i professionisti del settore, incluse alcune delle marine militari più importanti del mondo. Con l’introduzione, nel 2021, della prima generazione di Pelagos FXD, TUDOR continua a scrivere la sua storia in ambito subacqueo insieme alle più prestigiose unità di marina militare al mondo.</w:t>
      </w:r>
    </w:p>
    <w:p w14:paraId="2E414004" w14:textId="77777777" w:rsidR="001B35F6" w:rsidRDefault="001B35F6" w:rsidP="001126A8">
      <w:pPr>
        <w:rPr>
          <w:bCs/>
          <w:szCs w:val="20"/>
          <w:lang w:val="en-US"/>
        </w:rPr>
      </w:pPr>
    </w:p>
    <w:p w14:paraId="18419B9E" w14:textId="77777777" w:rsidR="00226CF7" w:rsidRPr="00661585" w:rsidRDefault="00226CF7" w:rsidP="001126A8">
      <w:pPr>
        <w:rPr>
          <w:b/>
          <w:sz w:val="22"/>
          <w:lang w:val="en-GB"/>
        </w:rPr>
      </w:pPr>
    </w:p>
    <w:p w14:paraId="27FBBEC9" w14:textId="77777777" w:rsidR="006E5953" w:rsidRPr="00661585" w:rsidRDefault="00F34F86" w:rsidP="001126A8">
      <w:pPr>
        <w:rPr>
          <w:b/>
          <w:sz w:val="22"/>
          <w:lang w:val="en-GB"/>
        </w:rPr>
      </w:pPr>
      <w:r>
        <w:rPr>
          <w:rFonts w:eastAsia="Arial" w:cs="Times New Roman"/>
          <w:b/>
          <w:bCs/>
          <w:sz w:val="22"/>
          <w:lang w:val="it-IT"/>
        </w:rPr>
        <w:t>LA MANIFATTURA TUDOR</w:t>
      </w:r>
    </w:p>
    <w:p w14:paraId="7FD2FC4F" w14:textId="7147FAA8" w:rsidR="001D73E4" w:rsidRPr="00C662D0" w:rsidRDefault="00F34F86" w:rsidP="001126A8">
      <w:pPr>
        <w:rPr>
          <w:rFonts w:cs="Arial"/>
          <w:szCs w:val="20"/>
          <w:lang w:val="en-GB"/>
        </w:rPr>
      </w:pPr>
      <w:r>
        <w:rPr>
          <w:rFonts w:eastAsia="Arial" w:cs="Arial"/>
          <w:szCs w:val="20"/>
          <w:lang w:val="it-IT"/>
        </w:rPr>
        <w:t>Ogni orologio TUDOR è assemblato e interamente testato secondo gli elevati standard del Marchio presso la nuova Manifattura TUDOR di Le </w:t>
      </w:r>
      <w:proofErr w:type="spellStart"/>
      <w:r>
        <w:rPr>
          <w:rFonts w:eastAsia="Arial" w:cs="Arial"/>
          <w:szCs w:val="20"/>
          <w:lang w:val="it-IT"/>
        </w:rPr>
        <w:t>Locle</w:t>
      </w:r>
      <w:proofErr w:type="spellEnd"/>
      <w:r>
        <w:rPr>
          <w:rFonts w:eastAsia="Arial" w:cs="Arial"/>
          <w:szCs w:val="20"/>
          <w:lang w:val="it-IT"/>
        </w:rPr>
        <w:t xml:space="preserve">, in Svizzera. Questa nuova struttura all’avanguardia, che riunisce il </w:t>
      </w:r>
      <w:r w:rsidRPr="00F34F86">
        <w:rPr>
          <w:rFonts w:eastAsia="Arial" w:cs="Arial"/>
          <w:i/>
          <w:iCs/>
          <w:szCs w:val="20"/>
          <w:lang w:val="it-IT"/>
        </w:rPr>
        <w:t>know</w:t>
      </w:r>
      <w:r w:rsidRPr="00F34F86">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oltre 5.500 metri quadri ed è collegata sia fisicamente che visivamente alla Manifattura </w:t>
      </w:r>
      <w:proofErr w:type="spellStart"/>
      <w:r>
        <w:rPr>
          <w:rFonts w:eastAsia="Arial" w:cs="Arial"/>
          <w:szCs w:val="20"/>
          <w:lang w:val="it-IT"/>
        </w:rPr>
        <w:t>Kenissi</w:t>
      </w:r>
      <w:proofErr w:type="spellEnd"/>
      <w:r>
        <w:rPr>
          <w:rFonts w:eastAsia="Arial" w:cs="Arial"/>
          <w:szCs w:val="20"/>
          <w:lang w:val="it-IT"/>
        </w:rPr>
        <w:t xml:space="preserve">, l’unità industriale fondata nel 2016 per la produzione dei movimenti TUDOR. Grazie alla Manifattura </w:t>
      </w:r>
      <w:proofErr w:type="spellStart"/>
      <w:r>
        <w:rPr>
          <w:rFonts w:eastAsia="Arial" w:cs="Arial"/>
          <w:szCs w:val="20"/>
          <w:lang w:val="it-IT"/>
        </w:rPr>
        <w:t>Kenissi</w:t>
      </w:r>
      <w:proofErr w:type="spellEnd"/>
      <w:r>
        <w:rPr>
          <w:rFonts w:eastAsia="Arial" w:cs="Arial"/>
          <w:szCs w:val="20"/>
          <w:lang w:val="it-IT"/>
        </w:rPr>
        <w:t xml:space="preserve">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5C2653FD" w14:textId="77777777" w:rsidR="003862CE" w:rsidRPr="00661585" w:rsidRDefault="003862CE" w:rsidP="001126A8">
      <w:pPr>
        <w:rPr>
          <w:rFonts w:cs="Arial"/>
          <w:b/>
          <w:sz w:val="22"/>
          <w:lang w:val="en-GB"/>
        </w:rPr>
      </w:pPr>
    </w:p>
    <w:p w14:paraId="45710353" w14:textId="77777777" w:rsidR="003862CE" w:rsidRPr="00661585" w:rsidRDefault="003862CE" w:rsidP="001126A8">
      <w:pPr>
        <w:rPr>
          <w:rFonts w:cs="Arial"/>
          <w:b/>
          <w:sz w:val="22"/>
          <w:lang w:val="en-GB"/>
        </w:rPr>
      </w:pPr>
    </w:p>
    <w:p w14:paraId="1B996F01" w14:textId="77777777" w:rsidR="006E5953" w:rsidRPr="00661585" w:rsidRDefault="00F34F86" w:rsidP="001126A8">
      <w:pPr>
        <w:pStyle w:val="BodyText"/>
        <w:spacing w:after="0" w:line="259" w:lineRule="auto"/>
        <w:rPr>
          <w:rFonts w:ascii="Arial" w:eastAsiaTheme="minorHAnsi" w:hAnsi="Arial" w:cs="Arial"/>
          <w:b/>
          <w:kern w:val="0"/>
          <w:sz w:val="22"/>
          <w:szCs w:val="22"/>
          <w:lang w:val="en-GB" w:eastAsia="en-US" w:bidi="ar-SA"/>
        </w:rPr>
      </w:pPr>
      <w:r>
        <w:rPr>
          <w:rFonts w:ascii="Arial" w:eastAsia="Arial" w:hAnsi="Arial" w:cs="Arial"/>
          <w:b/>
          <w:bCs/>
          <w:kern w:val="0"/>
          <w:sz w:val="22"/>
          <w:szCs w:val="22"/>
          <w:lang w:val="it-IT" w:eastAsia="en-US" w:bidi="ar-SA"/>
        </w:rPr>
        <w:t>LA GARANZIA TUDOR</w:t>
      </w:r>
    </w:p>
    <w:p w14:paraId="684449C2" w14:textId="77777777" w:rsidR="001D73E4" w:rsidRPr="00C662D0" w:rsidRDefault="00F34F86" w:rsidP="001126A8">
      <w:pPr>
        <w:autoSpaceDE w:val="0"/>
        <w:autoSpaceDN w:val="0"/>
        <w:adjustRightInd w:val="0"/>
        <w:rPr>
          <w:rFonts w:cs="Arial"/>
          <w:szCs w:val="20"/>
          <w:lang w:val="en-GB"/>
        </w:rPr>
      </w:pPr>
      <w:r>
        <w:rPr>
          <w:rFonts w:eastAsia="Arial" w:cs="Arial"/>
          <w:szCs w:val="20"/>
          <w:lang w:val="it-IT"/>
        </w:rPr>
        <w:t xml:space="preserve">Sin dalla creazione del Marchio da parte di Hans </w:t>
      </w:r>
      <w:proofErr w:type="spellStart"/>
      <w:r>
        <w:rPr>
          <w:rFonts w:eastAsia="Arial" w:cs="Arial"/>
          <w:szCs w:val="20"/>
          <w:lang w:val="it-IT"/>
        </w:rPr>
        <w:t>Wilsdorf</w:t>
      </w:r>
      <w:proofErr w:type="spellEnd"/>
      <w:r>
        <w:rPr>
          <w:rFonts w:eastAsia="Arial" w:cs="Arial"/>
          <w:szCs w:val="20"/>
          <w:lang w:val="it-IT"/>
        </w:rPr>
        <w:t xml:space="preserve">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1ECE93DC" w14:textId="77777777" w:rsidR="006E5953" w:rsidRDefault="006E5953" w:rsidP="001126A8">
      <w:pPr>
        <w:pStyle w:val="BodyText"/>
        <w:spacing w:after="0" w:line="259" w:lineRule="auto"/>
        <w:rPr>
          <w:rFonts w:ascii="Arial" w:eastAsiaTheme="minorHAnsi" w:hAnsi="Arial" w:cs="Arial"/>
          <w:b/>
          <w:kern w:val="0"/>
          <w:sz w:val="22"/>
          <w:szCs w:val="22"/>
          <w:lang w:val="en-GB" w:eastAsia="en-US" w:bidi="ar-SA"/>
        </w:rPr>
      </w:pPr>
    </w:p>
    <w:p w14:paraId="760B267A" w14:textId="77777777" w:rsidR="00226CF7" w:rsidRPr="00661585" w:rsidRDefault="00226CF7" w:rsidP="001126A8">
      <w:pPr>
        <w:pStyle w:val="BodyText"/>
        <w:spacing w:after="0" w:line="259" w:lineRule="auto"/>
        <w:rPr>
          <w:rFonts w:ascii="Arial" w:eastAsiaTheme="minorHAnsi" w:hAnsi="Arial" w:cs="Arial"/>
          <w:b/>
          <w:kern w:val="0"/>
          <w:sz w:val="22"/>
          <w:szCs w:val="22"/>
          <w:lang w:val="en-GB" w:eastAsia="en-US" w:bidi="ar-SA"/>
        </w:rPr>
      </w:pPr>
    </w:p>
    <w:p w14:paraId="24D00212" w14:textId="59BBA421" w:rsidR="006E5953" w:rsidRPr="00661585" w:rsidRDefault="00F34F86" w:rsidP="001126A8">
      <w:pPr>
        <w:pStyle w:val="BodyText"/>
        <w:spacing w:after="0" w:line="259" w:lineRule="auto"/>
        <w:rPr>
          <w:rFonts w:ascii="Arial" w:eastAsiaTheme="minorHAnsi" w:hAnsi="Arial" w:cs="Arial"/>
          <w:b/>
          <w:kern w:val="0"/>
          <w:sz w:val="22"/>
          <w:szCs w:val="22"/>
          <w:lang w:val="en-GB" w:eastAsia="en-US" w:bidi="ar-SA"/>
        </w:rPr>
      </w:pPr>
      <w:r>
        <w:rPr>
          <w:rFonts w:ascii="Arial" w:eastAsia="Arial" w:hAnsi="Arial" w:cs="Arial"/>
          <w:b/>
          <w:bCs/>
          <w:kern w:val="0"/>
          <w:sz w:val="22"/>
          <w:szCs w:val="22"/>
          <w:lang w:val="it-IT" w:eastAsia="en-US" w:bidi="ar-SA"/>
        </w:rPr>
        <w:lastRenderedPageBreak/>
        <w:t xml:space="preserve">TUDOR È </w:t>
      </w:r>
      <w:r w:rsidRPr="00F34F86">
        <w:rPr>
          <w:rFonts w:ascii="Arial" w:eastAsia="Arial" w:hAnsi="Arial" w:cs="Arial"/>
          <w:b/>
          <w:bCs/>
          <w:i/>
          <w:iCs/>
          <w:kern w:val="0"/>
          <w:sz w:val="22"/>
          <w:szCs w:val="22"/>
          <w:lang w:val="it-IT" w:eastAsia="en-US" w:bidi="ar-SA"/>
        </w:rPr>
        <w:t>BORN TO DARE</w:t>
      </w:r>
    </w:p>
    <w:p w14:paraId="5AEC27CE" w14:textId="4E98E1DE" w:rsidR="006E5953" w:rsidRPr="001E77A6" w:rsidRDefault="00F34F86" w:rsidP="001126A8">
      <w:pPr>
        <w:pStyle w:val="BodyText"/>
        <w:spacing w:after="0" w:line="259" w:lineRule="auto"/>
        <w:rPr>
          <w:rFonts w:ascii="Arial" w:hAnsi="Arial" w:cs="Arial"/>
          <w:sz w:val="20"/>
          <w:szCs w:val="20"/>
          <w:lang w:val="en-GB"/>
        </w:rPr>
      </w:pPr>
      <w:r>
        <w:rPr>
          <w:rFonts w:ascii="Arial" w:eastAsia="Arial" w:hAnsi="Arial" w:cs="Arial"/>
          <w:sz w:val="20"/>
          <w:szCs w:val="20"/>
          <w:lang w:val="it-IT"/>
        </w:rPr>
        <w:t xml:space="preserve">Nel 2017 TUDOR ha lanciato una nuova campagna pubblicitaria la cui essenza è racchiusa nelle parole </w:t>
      </w:r>
      <w:r w:rsidRPr="00F34F86">
        <w:rPr>
          <w:rFonts w:ascii="Arial" w:eastAsia="Arial" w:hAnsi="Arial" w:cs="Arial"/>
          <w:i/>
          <w:iCs/>
          <w:sz w:val="20"/>
          <w:szCs w:val="20"/>
          <w:lang w:val="it-IT"/>
        </w:rPr>
        <w:t>Born To Dare</w:t>
      </w:r>
      <w:r>
        <w:rPr>
          <w:rFonts w:ascii="Arial" w:eastAsia="Arial" w:hAnsi="Arial" w:cs="Arial"/>
          <w:sz w:val="20"/>
          <w:szCs w:val="20"/>
          <w:lang w:val="it-IT"/>
        </w:rPr>
        <w:t xml:space="preserve">. Un </w:t>
      </w:r>
      <w:r w:rsidRPr="00F34F86">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t>
      </w:r>
      <w:proofErr w:type="spellStart"/>
      <w:r>
        <w:rPr>
          <w:rFonts w:ascii="Arial" w:eastAsia="Arial" w:hAnsi="Arial" w:cs="Arial"/>
          <w:sz w:val="20"/>
          <w:szCs w:val="20"/>
          <w:lang w:val="it-IT"/>
        </w:rPr>
        <w:t>Wilsdorf</w:t>
      </w:r>
      <w:proofErr w:type="spellEnd"/>
      <w:r>
        <w:rPr>
          <w:rFonts w:ascii="Arial" w:eastAsia="Arial" w:hAnsi="Arial" w:cs="Arial"/>
          <w:sz w:val="20"/>
          <w:szCs w:val="20"/>
          <w:lang w:val="it-IT"/>
        </w:rPr>
        <w:t xml:space="preserve">,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w:t>
      </w:r>
      <w:r w:rsidRPr="00F34F86">
        <w:rPr>
          <w:rFonts w:ascii="Arial" w:eastAsia="Arial" w:hAnsi="Arial" w:cs="Arial"/>
          <w:i/>
          <w:iCs/>
          <w:sz w:val="20"/>
          <w:szCs w:val="20"/>
          <w:lang w:val="it-IT"/>
        </w:rPr>
        <w:t>Born To Dare</w:t>
      </w:r>
      <w:r>
        <w:rPr>
          <w:rFonts w:ascii="Arial" w:eastAsia="Arial" w:hAnsi="Arial" w:cs="Arial"/>
          <w:sz w:val="20"/>
          <w:szCs w:val="20"/>
          <w:lang w:val="it-IT"/>
        </w:rPr>
        <w:t xml:space="preserve"> è supportato in tutto il mondo da ambasciatori straordinari, che hanno raggiunto traguardi eccellenti proprio grazie a questo approccio audace alla vita.</w:t>
      </w:r>
    </w:p>
    <w:p w14:paraId="30BFFDAD" w14:textId="77777777" w:rsidR="00226CF7" w:rsidRDefault="00226CF7" w:rsidP="001126A8">
      <w:pPr>
        <w:pStyle w:val="BodyText"/>
        <w:spacing w:after="0" w:line="259" w:lineRule="auto"/>
        <w:rPr>
          <w:rFonts w:ascii="Arial" w:eastAsiaTheme="minorHAnsi" w:hAnsi="Arial" w:cs="Arial"/>
          <w:b/>
          <w:kern w:val="0"/>
          <w:sz w:val="22"/>
          <w:szCs w:val="22"/>
          <w:lang w:val="en-GB" w:eastAsia="en-US" w:bidi="ar-SA"/>
        </w:rPr>
      </w:pPr>
    </w:p>
    <w:p w14:paraId="5073A8A5" w14:textId="77777777" w:rsidR="001126A8" w:rsidRDefault="001126A8" w:rsidP="001126A8">
      <w:pPr>
        <w:pStyle w:val="BodyText"/>
        <w:spacing w:after="0" w:line="259" w:lineRule="auto"/>
        <w:rPr>
          <w:rFonts w:ascii="Arial" w:eastAsiaTheme="minorHAnsi" w:hAnsi="Arial" w:cs="Arial"/>
          <w:b/>
          <w:kern w:val="0"/>
          <w:sz w:val="22"/>
          <w:szCs w:val="22"/>
          <w:lang w:val="en-GB" w:eastAsia="en-US" w:bidi="ar-SA"/>
        </w:rPr>
      </w:pPr>
    </w:p>
    <w:p w14:paraId="001990C5" w14:textId="77777777" w:rsidR="006E5953" w:rsidRPr="00661585" w:rsidRDefault="00F34F86" w:rsidP="001126A8">
      <w:pPr>
        <w:pStyle w:val="BodyText"/>
        <w:spacing w:after="0" w:line="259" w:lineRule="auto"/>
        <w:rPr>
          <w:rFonts w:ascii="Arial" w:eastAsiaTheme="minorHAnsi" w:hAnsi="Arial" w:cs="Arial"/>
          <w:b/>
          <w:kern w:val="0"/>
          <w:sz w:val="22"/>
          <w:szCs w:val="22"/>
          <w:lang w:val="en-GB" w:eastAsia="en-US" w:bidi="ar-SA"/>
        </w:rPr>
      </w:pPr>
      <w:r>
        <w:rPr>
          <w:rFonts w:ascii="Arial" w:eastAsia="Arial" w:hAnsi="Arial" w:cs="Arial"/>
          <w:b/>
          <w:bCs/>
          <w:kern w:val="0"/>
          <w:sz w:val="22"/>
          <w:szCs w:val="22"/>
          <w:lang w:val="it-IT" w:eastAsia="en-US" w:bidi="ar-SA"/>
        </w:rPr>
        <w:t>IL MARCHIO TUDOR</w:t>
      </w:r>
    </w:p>
    <w:p w14:paraId="6FD38C56" w14:textId="77777777" w:rsidR="003862CE" w:rsidRPr="00661585" w:rsidRDefault="00F34F86" w:rsidP="001126A8">
      <w:pPr>
        <w:pStyle w:val="BodyText"/>
        <w:spacing w:after="0" w:line="259" w:lineRule="auto"/>
        <w:rPr>
          <w:rFonts w:ascii="Arial" w:hAnsi="Arial" w:cs="Arial"/>
          <w:b/>
          <w:sz w:val="22"/>
          <w:szCs w:val="22"/>
          <w:lang w:val="en-GB"/>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 xml:space="preserve">prezzo senza eguali. Le origini del Marchio risalgono al 1926, quando il nome “The Tudor” venne registrato per la prima volta da Hans </w:t>
      </w:r>
      <w:proofErr w:type="spellStart"/>
      <w:r>
        <w:rPr>
          <w:rFonts w:ascii="Arial" w:eastAsia="Arial" w:hAnsi="Arial" w:cs="Arial"/>
          <w:sz w:val="20"/>
          <w:szCs w:val="20"/>
          <w:lang w:val="it-IT"/>
        </w:rPr>
        <w:t>Wilsdorf</w:t>
      </w:r>
      <w:proofErr w:type="spellEnd"/>
      <w:r>
        <w:rPr>
          <w:rFonts w:ascii="Arial" w:eastAsia="Arial" w:hAnsi="Arial" w:cs="Arial"/>
          <w:sz w:val="20"/>
          <w:szCs w:val="20"/>
          <w:lang w:val="it-IT"/>
        </w:rPr>
        <w:t xml:space="preserve">, fondatore di Rolex. Nel 1946 istituì ufficialmente la società </w:t>
      </w:r>
      <w:proofErr w:type="spellStart"/>
      <w:r>
        <w:rPr>
          <w:rFonts w:ascii="Arial" w:eastAsia="Arial" w:hAnsi="Arial" w:cs="Arial"/>
          <w:sz w:val="20"/>
          <w:szCs w:val="20"/>
          <w:lang w:val="it-IT"/>
        </w:rPr>
        <w:t>Montres</w:t>
      </w:r>
      <w:proofErr w:type="spellEnd"/>
      <w:r>
        <w:rPr>
          <w:rFonts w:ascii="Arial" w:eastAsia="Arial" w:hAnsi="Arial" w:cs="Arial"/>
          <w:sz w:val="20"/>
          <w:szCs w:val="20"/>
          <w:lang w:val="it-IT"/>
        </w:rPr>
        <w:t xml:space="preserve">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Royal. Dal 2015 TUDOR presenta inoltre modelli con movimenti meccanici di Manifattura dotati di diverse funzioni e di prestazioni superiori.</w:t>
      </w:r>
    </w:p>
    <w:p w14:paraId="21BBB6FB" w14:textId="77777777" w:rsidR="003862CE" w:rsidRPr="00661585" w:rsidRDefault="003862CE" w:rsidP="002454E7">
      <w:pPr>
        <w:pStyle w:val="BodyText"/>
        <w:rPr>
          <w:rFonts w:ascii="Arial" w:hAnsi="Arial" w:cs="Arial"/>
          <w:b/>
          <w:sz w:val="22"/>
          <w:szCs w:val="22"/>
          <w:lang w:val="en-GB"/>
        </w:rPr>
      </w:pPr>
    </w:p>
    <w:p w14:paraId="3967867D" w14:textId="77777777" w:rsidR="003862CE" w:rsidRDefault="003862CE" w:rsidP="002454E7">
      <w:pPr>
        <w:pStyle w:val="BodyText"/>
        <w:rPr>
          <w:rFonts w:ascii="Arial" w:hAnsi="Arial" w:cs="Arial"/>
          <w:b/>
          <w:sz w:val="22"/>
          <w:szCs w:val="22"/>
          <w:lang w:val="en-GB"/>
        </w:rPr>
      </w:pPr>
    </w:p>
    <w:p w14:paraId="539F31F1" w14:textId="77777777" w:rsidR="00ED3BF3" w:rsidRDefault="00ED3BF3" w:rsidP="002454E7">
      <w:pPr>
        <w:pStyle w:val="BodyText"/>
        <w:rPr>
          <w:rFonts w:ascii="Arial" w:hAnsi="Arial" w:cs="Arial"/>
          <w:b/>
          <w:sz w:val="22"/>
          <w:szCs w:val="22"/>
          <w:lang w:val="en-GB"/>
        </w:rPr>
      </w:pPr>
    </w:p>
    <w:p w14:paraId="1D4BBDCC" w14:textId="77777777" w:rsidR="00ED3BF3" w:rsidRDefault="00ED3BF3" w:rsidP="002454E7">
      <w:pPr>
        <w:pStyle w:val="BodyText"/>
        <w:rPr>
          <w:rFonts w:ascii="Arial" w:hAnsi="Arial" w:cs="Arial"/>
          <w:b/>
          <w:sz w:val="22"/>
          <w:szCs w:val="22"/>
          <w:lang w:val="en-GB"/>
        </w:rPr>
      </w:pPr>
    </w:p>
    <w:p w14:paraId="7DBD0D61" w14:textId="77777777" w:rsidR="00ED3BF3" w:rsidRDefault="00ED3BF3" w:rsidP="002454E7">
      <w:pPr>
        <w:pStyle w:val="BodyText"/>
        <w:rPr>
          <w:rFonts w:ascii="Arial" w:hAnsi="Arial" w:cs="Arial"/>
          <w:b/>
          <w:sz w:val="22"/>
          <w:szCs w:val="22"/>
          <w:lang w:val="en-GB"/>
        </w:rPr>
      </w:pPr>
    </w:p>
    <w:p w14:paraId="58B72D03" w14:textId="77777777" w:rsidR="00ED3BF3" w:rsidRDefault="00ED3BF3" w:rsidP="002454E7">
      <w:pPr>
        <w:pStyle w:val="BodyText"/>
        <w:rPr>
          <w:rFonts w:ascii="Arial" w:hAnsi="Arial" w:cs="Arial"/>
          <w:b/>
          <w:sz w:val="22"/>
          <w:szCs w:val="22"/>
          <w:lang w:val="en-GB"/>
        </w:rPr>
      </w:pPr>
    </w:p>
    <w:p w14:paraId="06469FCA" w14:textId="77777777" w:rsidR="00ED3BF3" w:rsidRDefault="00ED3BF3" w:rsidP="002454E7">
      <w:pPr>
        <w:pStyle w:val="BodyText"/>
        <w:rPr>
          <w:rFonts w:ascii="Arial" w:hAnsi="Arial" w:cs="Arial"/>
          <w:b/>
          <w:sz w:val="22"/>
          <w:szCs w:val="22"/>
          <w:lang w:val="en-GB"/>
        </w:rPr>
      </w:pPr>
    </w:p>
    <w:p w14:paraId="5E6CB7BC" w14:textId="77777777" w:rsidR="00ED3BF3" w:rsidRDefault="00ED3BF3" w:rsidP="002454E7">
      <w:pPr>
        <w:pStyle w:val="BodyText"/>
        <w:rPr>
          <w:rFonts w:ascii="Arial" w:hAnsi="Arial" w:cs="Arial"/>
          <w:b/>
          <w:sz w:val="22"/>
          <w:szCs w:val="22"/>
          <w:lang w:val="en-GB"/>
        </w:rPr>
      </w:pPr>
    </w:p>
    <w:p w14:paraId="0BD19FB6" w14:textId="77777777" w:rsidR="00ED3BF3" w:rsidRDefault="00ED3BF3" w:rsidP="002454E7">
      <w:pPr>
        <w:pStyle w:val="BodyText"/>
        <w:rPr>
          <w:rFonts w:ascii="Arial" w:hAnsi="Arial" w:cs="Arial"/>
          <w:b/>
          <w:sz w:val="22"/>
          <w:szCs w:val="22"/>
          <w:lang w:val="en-GB"/>
        </w:rPr>
      </w:pPr>
    </w:p>
    <w:p w14:paraId="03E8B8A0" w14:textId="77777777" w:rsidR="00ED3BF3" w:rsidRDefault="00ED3BF3" w:rsidP="002454E7">
      <w:pPr>
        <w:pStyle w:val="BodyText"/>
        <w:rPr>
          <w:rFonts w:ascii="Arial" w:hAnsi="Arial" w:cs="Arial"/>
          <w:b/>
          <w:sz w:val="22"/>
          <w:szCs w:val="22"/>
          <w:lang w:val="en-GB"/>
        </w:rPr>
      </w:pPr>
    </w:p>
    <w:p w14:paraId="11FF8BBF" w14:textId="77777777" w:rsidR="00ED3BF3" w:rsidRDefault="00ED3BF3" w:rsidP="002454E7">
      <w:pPr>
        <w:pStyle w:val="BodyText"/>
        <w:rPr>
          <w:rFonts w:ascii="Arial" w:hAnsi="Arial" w:cs="Arial"/>
          <w:b/>
          <w:sz w:val="22"/>
          <w:szCs w:val="22"/>
          <w:lang w:val="en-GB"/>
        </w:rPr>
      </w:pPr>
    </w:p>
    <w:p w14:paraId="13A0EC04" w14:textId="77777777" w:rsidR="00ED3BF3" w:rsidRDefault="00ED3BF3" w:rsidP="002454E7">
      <w:pPr>
        <w:pStyle w:val="BodyText"/>
        <w:rPr>
          <w:rFonts w:ascii="Arial" w:hAnsi="Arial" w:cs="Arial"/>
          <w:b/>
          <w:sz w:val="22"/>
          <w:szCs w:val="22"/>
          <w:lang w:val="en-GB"/>
        </w:rPr>
      </w:pPr>
    </w:p>
    <w:p w14:paraId="1F8B0FD3" w14:textId="77777777" w:rsidR="00ED3BF3" w:rsidRDefault="00ED3BF3" w:rsidP="002454E7">
      <w:pPr>
        <w:pStyle w:val="BodyText"/>
        <w:rPr>
          <w:rFonts w:ascii="Arial" w:hAnsi="Arial" w:cs="Arial"/>
          <w:b/>
          <w:sz w:val="22"/>
          <w:szCs w:val="22"/>
          <w:lang w:val="en-GB"/>
        </w:rPr>
      </w:pPr>
    </w:p>
    <w:p w14:paraId="34EAD83C" w14:textId="77777777" w:rsidR="00ED3BF3" w:rsidRDefault="00ED3BF3" w:rsidP="002454E7">
      <w:pPr>
        <w:pStyle w:val="BodyText"/>
        <w:rPr>
          <w:rFonts w:ascii="Arial" w:hAnsi="Arial" w:cs="Arial"/>
          <w:b/>
          <w:sz w:val="22"/>
          <w:szCs w:val="22"/>
          <w:lang w:val="en-GB"/>
        </w:rPr>
      </w:pPr>
    </w:p>
    <w:p w14:paraId="307653AF" w14:textId="77777777" w:rsidR="00ED3BF3" w:rsidRDefault="00ED3BF3" w:rsidP="002454E7">
      <w:pPr>
        <w:pStyle w:val="BodyText"/>
        <w:rPr>
          <w:rFonts w:ascii="Arial" w:hAnsi="Arial" w:cs="Arial"/>
          <w:b/>
          <w:sz w:val="22"/>
          <w:szCs w:val="22"/>
          <w:lang w:val="en-GB"/>
        </w:rPr>
      </w:pPr>
    </w:p>
    <w:p w14:paraId="46752AE7" w14:textId="77777777" w:rsidR="00ED3BF3" w:rsidRDefault="00ED3BF3" w:rsidP="002454E7">
      <w:pPr>
        <w:pStyle w:val="BodyText"/>
        <w:rPr>
          <w:rFonts w:ascii="Arial" w:hAnsi="Arial" w:cs="Arial"/>
          <w:b/>
          <w:sz w:val="22"/>
          <w:szCs w:val="22"/>
          <w:lang w:val="en-GB"/>
        </w:rPr>
      </w:pPr>
    </w:p>
    <w:p w14:paraId="17FBC0F4" w14:textId="77777777" w:rsidR="00ED3BF3" w:rsidRDefault="00ED3BF3" w:rsidP="002454E7">
      <w:pPr>
        <w:pStyle w:val="BodyText"/>
        <w:rPr>
          <w:rFonts w:ascii="Arial" w:hAnsi="Arial" w:cs="Arial"/>
          <w:b/>
          <w:sz w:val="22"/>
          <w:szCs w:val="22"/>
          <w:lang w:val="en-GB"/>
        </w:rPr>
      </w:pPr>
    </w:p>
    <w:p w14:paraId="30260CBC" w14:textId="77777777" w:rsidR="00ED3BF3" w:rsidRDefault="00ED3BF3" w:rsidP="002454E7">
      <w:pPr>
        <w:pStyle w:val="BodyText"/>
        <w:rPr>
          <w:rFonts w:ascii="Arial" w:hAnsi="Arial" w:cs="Arial"/>
          <w:b/>
          <w:sz w:val="22"/>
          <w:szCs w:val="22"/>
          <w:lang w:val="en-GB"/>
        </w:rPr>
      </w:pPr>
    </w:p>
    <w:p w14:paraId="3EC355B3" w14:textId="77777777" w:rsidR="00ED3BF3" w:rsidRDefault="00ED3BF3" w:rsidP="002454E7">
      <w:pPr>
        <w:pStyle w:val="BodyText"/>
        <w:rPr>
          <w:rFonts w:ascii="Arial" w:hAnsi="Arial" w:cs="Arial"/>
          <w:b/>
          <w:sz w:val="22"/>
          <w:szCs w:val="22"/>
          <w:lang w:val="en-GB"/>
        </w:rPr>
      </w:pPr>
    </w:p>
    <w:p w14:paraId="66BB7FDA" w14:textId="77777777" w:rsidR="00ED3BF3" w:rsidRDefault="00ED3BF3" w:rsidP="002454E7">
      <w:pPr>
        <w:pStyle w:val="BodyText"/>
        <w:rPr>
          <w:rFonts w:ascii="Arial" w:hAnsi="Arial" w:cs="Arial"/>
          <w:b/>
          <w:sz w:val="22"/>
          <w:szCs w:val="22"/>
          <w:lang w:val="en-GB"/>
        </w:rPr>
      </w:pPr>
    </w:p>
    <w:p w14:paraId="6F6A0D2B" w14:textId="5257694C" w:rsidR="006E5953" w:rsidRPr="00661585" w:rsidRDefault="00F34F86" w:rsidP="006E5953">
      <w:pPr>
        <w:rPr>
          <w:rFonts w:eastAsia="SimSun" w:cs="Arial"/>
          <w:b/>
          <w:kern w:val="1"/>
          <w:sz w:val="22"/>
          <w:lang w:val="en-GB" w:eastAsia="hi-IN" w:bidi="hi-IN"/>
        </w:rPr>
      </w:pPr>
      <w:r>
        <w:rPr>
          <w:rFonts w:eastAsia="Arial" w:cs="Arial"/>
          <w:b/>
          <w:bCs/>
          <w:kern w:val="1"/>
          <w:sz w:val="22"/>
          <w:lang w:val="it-IT" w:eastAsia="hi-IN" w:bidi="hi-IN"/>
        </w:rPr>
        <w:lastRenderedPageBreak/>
        <w:t>REFERENZA 25717N</w:t>
      </w:r>
    </w:p>
    <w:p w14:paraId="528830BE" w14:textId="77777777" w:rsidR="006E5953" w:rsidRPr="00661585" w:rsidRDefault="006E5953" w:rsidP="006E5953">
      <w:pPr>
        <w:rPr>
          <w:rFonts w:eastAsia="SimSun" w:cs="Arial"/>
          <w:b/>
          <w:kern w:val="1"/>
          <w:sz w:val="22"/>
          <w:lang w:val="en-GB" w:eastAsia="hi-IN" w:bidi="hi-IN"/>
        </w:rPr>
      </w:pPr>
    </w:p>
    <w:p w14:paraId="4DC2C842" w14:textId="77777777" w:rsidR="006E5953" w:rsidRPr="00661585" w:rsidRDefault="00F34F86" w:rsidP="006E5953">
      <w:pPr>
        <w:rPr>
          <w:rFonts w:eastAsia="SimSun" w:cs="Arial"/>
          <w:b/>
          <w:kern w:val="1"/>
          <w:sz w:val="22"/>
          <w:lang w:val="en-GB" w:eastAsia="hi-IN" w:bidi="hi-IN"/>
        </w:rPr>
      </w:pPr>
      <w:r>
        <w:rPr>
          <w:rFonts w:eastAsia="Arial" w:cs="Arial"/>
          <w:b/>
          <w:bCs/>
          <w:kern w:val="1"/>
          <w:sz w:val="22"/>
          <w:lang w:val="it-IT" w:eastAsia="hi-IN" w:bidi="hi-IN"/>
        </w:rPr>
        <w:t>CASSA</w:t>
      </w:r>
    </w:p>
    <w:p w14:paraId="654D7D85" w14:textId="2DE41CD6" w:rsidR="001E77A6" w:rsidRPr="00C662D0" w:rsidRDefault="00F34F86" w:rsidP="001E77A6">
      <w:pPr>
        <w:rPr>
          <w:rFonts w:cs="Arial"/>
          <w:szCs w:val="20"/>
          <w:lang w:val="en-US"/>
        </w:rPr>
      </w:pPr>
      <w:r>
        <w:rPr>
          <w:rFonts w:eastAsia="Arial" w:cs="Arial"/>
          <w:szCs w:val="20"/>
          <w:lang w:val="it-IT"/>
        </w:rPr>
        <w:t>Cassa di 42 mm di diametro in titanio, 12,75 mm di spessore, 52 mm da ansa ad ansa, finitura satinata</w:t>
      </w:r>
      <w:r w:rsidR="00A05B05">
        <w:rPr>
          <w:rFonts w:cs="Arial"/>
          <w:szCs w:val="20"/>
          <w:lang w:val="en-US"/>
        </w:rPr>
        <w:t xml:space="preserve">, </w:t>
      </w:r>
      <w:r w:rsidR="00A05B05">
        <w:rPr>
          <w:rFonts w:eastAsia="Arial" w:cs="Arial"/>
          <w:szCs w:val="20"/>
          <w:lang w:val="it-IT"/>
        </w:rPr>
        <w:t>barrette</w:t>
      </w:r>
      <w:r>
        <w:rPr>
          <w:rFonts w:eastAsia="Arial" w:cs="Arial"/>
          <w:szCs w:val="20"/>
          <w:lang w:val="it-IT"/>
        </w:rPr>
        <w:t xml:space="preserve"> di attacco del cinturino fisse, fondello in acciaio</w:t>
      </w:r>
    </w:p>
    <w:p w14:paraId="68D54083" w14:textId="77777777" w:rsidR="006E5953" w:rsidRPr="001E77A6" w:rsidRDefault="006E5953" w:rsidP="00661585">
      <w:pPr>
        <w:spacing w:line="240" w:lineRule="auto"/>
        <w:contextualSpacing/>
        <w:rPr>
          <w:rFonts w:eastAsia="SimSun" w:cs="Arial"/>
          <w:b/>
          <w:kern w:val="1"/>
          <w:sz w:val="22"/>
          <w:lang w:val="en-US" w:eastAsia="hi-IN" w:bidi="hi-IN"/>
        </w:rPr>
      </w:pPr>
    </w:p>
    <w:p w14:paraId="5818E2B1" w14:textId="77777777" w:rsidR="006E5953" w:rsidRPr="00661585" w:rsidRDefault="00F34F86" w:rsidP="00661585">
      <w:pPr>
        <w:spacing w:line="240" w:lineRule="auto"/>
        <w:contextualSpacing/>
        <w:rPr>
          <w:rFonts w:eastAsia="SimSun" w:cs="Arial"/>
          <w:b/>
          <w:kern w:val="1"/>
          <w:sz w:val="22"/>
          <w:lang w:val="en-GB" w:eastAsia="hi-IN" w:bidi="hi-IN"/>
        </w:rPr>
      </w:pPr>
      <w:r>
        <w:rPr>
          <w:rFonts w:eastAsia="Arial" w:cs="Arial"/>
          <w:b/>
          <w:bCs/>
          <w:kern w:val="1"/>
          <w:sz w:val="22"/>
          <w:lang w:val="it-IT" w:eastAsia="hi-IN" w:bidi="hi-IN"/>
        </w:rPr>
        <w:t>LUNETTA</w:t>
      </w:r>
    </w:p>
    <w:p w14:paraId="4DBD78DE" w14:textId="77777777" w:rsidR="006E5953" w:rsidRPr="001E77A6" w:rsidRDefault="00F34F86" w:rsidP="001E77A6">
      <w:pPr>
        <w:rPr>
          <w:rFonts w:cs="Arial"/>
          <w:szCs w:val="20"/>
          <w:lang w:val="en-US"/>
        </w:rPr>
      </w:pPr>
      <w:r>
        <w:rPr>
          <w:rFonts w:eastAsia="Arial" w:cs="Arial"/>
          <w:szCs w:val="20"/>
          <w:lang w:val="it-IT"/>
        </w:rPr>
        <w:t>Lunetta girevole unidirezionale in titanio con disco graduato 60 minuti in ceramica</w:t>
      </w:r>
    </w:p>
    <w:p w14:paraId="78D2AAF2" w14:textId="77777777" w:rsidR="006E5953" w:rsidRPr="00661585" w:rsidRDefault="006E5953" w:rsidP="00661585">
      <w:pPr>
        <w:spacing w:line="240" w:lineRule="auto"/>
        <w:contextualSpacing/>
        <w:rPr>
          <w:rFonts w:eastAsia="SimSun" w:cs="Arial"/>
          <w:b/>
          <w:kern w:val="1"/>
          <w:sz w:val="22"/>
          <w:lang w:val="en-GB" w:eastAsia="hi-IN" w:bidi="hi-IN"/>
        </w:rPr>
      </w:pPr>
    </w:p>
    <w:p w14:paraId="44F4FF00" w14:textId="77777777" w:rsidR="006E5953" w:rsidRPr="00661585" w:rsidRDefault="00F34F86" w:rsidP="00661585">
      <w:pPr>
        <w:spacing w:line="240" w:lineRule="auto"/>
        <w:contextualSpacing/>
        <w:rPr>
          <w:rFonts w:eastAsia="SimSun" w:cs="Arial"/>
          <w:b/>
          <w:kern w:val="1"/>
          <w:sz w:val="22"/>
          <w:lang w:val="en-GB" w:eastAsia="hi-IN" w:bidi="hi-IN"/>
        </w:rPr>
      </w:pPr>
      <w:r>
        <w:rPr>
          <w:rFonts w:eastAsia="Arial" w:cs="Arial"/>
          <w:b/>
          <w:bCs/>
          <w:kern w:val="1"/>
          <w:sz w:val="22"/>
          <w:lang w:val="it-IT" w:eastAsia="hi-IN" w:bidi="hi-IN"/>
        </w:rPr>
        <w:t>CORONA DI CARICA</w:t>
      </w:r>
    </w:p>
    <w:p w14:paraId="05E76ADC" w14:textId="77777777" w:rsidR="001E77A6" w:rsidRPr="00C662D0" w:rsidRDefault="00F34F86" w:rsidP="001E77A6">
      <w:pPr>
        <w:rPr>
          <w:rFonts w:cs="Arial"/>
          <w:szCs w:val="20"/>
          <w:lang w:val="en-US"/>
        </w:rPr>
      </w:pPr>
      <w:r>
        <w:rPr>
          <w:rFonts w:eastAsia="Arial" w:cs="Arial"/>
          <w:szCs w:val="20"/>
          <w:lang w:val="it-IT"/>
        </w:rPr>
        <w:t>Corona di carica in titanio decorata con lo scudo TUDOR in rilievo</w:t>
      </w:r>
    </w:p>
    <w:p w14:paraId="19FB34D1" w14:textId="77777777" w:rsidR="002454E7" w:rsidRPr="001E77A6" w:rsidRDefault="002454E7" w:rsidP="00661585">
      <w:pPr>
        <w:spacing w:line="240" w:lineRule="auto"/>
        <w:contextualSpacing/>
        <w:rPr>
          <w:rFonts w:cs="Arial"/>
          <w:szCs w:val="20"/>
          <w:lang w:val="en-US"/>
        </w:rPr>
      </w:pPr>
    </w:p>
    <w:p w14:paraId="552606EC" w14:textId="77777777" w:rsidR="006E5953" w:rsidRPr="00661585" w:rsidRDefault="00F34F86" w:rsidP="00661585">
      <w:pPr>
        <w:pStyle w:val="TEXTE"/>
        <w:spacing w:after="120"/>
        <w:contextualSpacing/>
        <w:jc w:val="both"/>
        <w:rPr>
          <w:b/>
          <w:bCs/>
        </w:rPr>
      </w:pPr>
      <w:r>
        <w:rPr>
          <w:rFonts w:eastAsia="Arial"/>
          <w:b/>
          <w:bCs/>
          <w:lang w:val="it-IT"/>
        </w:rPr>
        <w:t>QUADRANTE</w:t>
      </w:r>
    </w:p>
    <w:p w14:paraId="2EE47323" w14:textId="77777777" w:rsidR="006E5953" w:rsidRPr="00661585" w:rsidRDefault="00F34F86" w:rsidP="00661585">
      <w:pPr>
        <w:pStyle w:val="TEXTE"/>
        <w:spacing w:after="120"/>
        <w:contextualSpacing/>
        <w:jc w:val="both"/>
      </w:pPr>
      <w:r>
        <w:rPr>
          <w:rFonts w:eastAsia="Arial"/>
          <w:lang w:val="it-IT"/>
        </w:rPr>
        <w:t>Nero opaco</w:t>
      </w:r>
    </w:p>
    <w:p w14:paraId="0D21D2AB" w14:textId="77777777" w:rsidR="006E5953" w:rsidRPr="00661585" w:rsidRDefault="006E5953" w:rsidP="00661585">
      <w:pPr>
        <w:pStyle w:val="TEXTE"/>
        <w:spacing w:after="120"/>
        <w:contextualSpacing/>
        <w:jc w:val="both"/>
        <w:rPr>
          <w:b/>
          <w:bCs/>
        </w:rPr>
      </w:pPr>
    </w:p>
    <w:p w14:paraId="659BB280" w14:textId="77777777" w:rsidR="006E5953" w:rsidRPr="00661585" w:rsidRDefault="00F34F86" w:rsidP="00661585">
      <w:pPr>
        <w:pStyle w:val="TEXTE"/>
        <w:spacing w:after="120"/>
        <w:contextualSpacing/>
        <w:jc w:val="both"/>
        <w:rPr>
          <w:b/>
          <w:bCs/>
        </w:rPr>
      </w:pPr>
      <w:r>
        <w:rPr>
          <w:rFonts w:eastAsia="Arial"/>
          <w:b/>
          <w:bCs/>
          <w:lang w:val="it-IT"/>
        </w:rPr>
        <w:t>VETRO</w:t>
      </w:r>
    </w:p>
    <w:p w14:paraId="211BC42D" w14:textId="77777777" w:rsidR="006E5953" w:rsidRPr="00661585" w:rsidRDefault="00F34F86" w:rsidP="00661585">
      <w:pPr>
        <w:pStyle w:val="TEXTE"/>
        <w:spacing w:after="120"/>
        <w:contextualSpacing/>
        <w:jc w:val="both"/>
      </w:pPr>
      <w:r>
        <w:rPr>
          <w:rFonts w:eastAsia="Arial"/>
          <w:lang w:val="it-IT"/>
        </w:rPr>
        <w:t>Vetro zaffiro</w:t>
      </w:r>
    </w:p>
    <w:p w14:paraId="4141A67F" w14:textId="77777777" w:rsidR="006E5953" w:rsidRPr="00661585" w:rsidRDefault="006E5953" w:rsidP="00661585">
      <w:pPr>
        <w:pStyle w:val="TEXTE"/>
        <w:spacing w:after="120"/>
        <w:contextualSpacing/>
        <w:jc w:val="both"/>
        <w:rPr>
          <w:b/>
          <w:bCs/>
        </w:rPr>
      </w:pPr>
    </w:p>
    <w:p w14:paraId="0E9D402A" w14:textId="77777777" w:rsidR="006E5953" w:rsidRPr="00661585" w:rsidRDefault="00F34F86" w:rsidP="00661585">
      <w:pPr>
        <w:pStyle w:val="TEXTE"/>
        <w:spacing w:after="120"/>
        <w:contextualSpacing/>
        <w:jc w:val="both"/>
        <w:rPr>
          <w:b/>
          <w:bCs/>
        </w:rPr>
      </w:pPr>
      <w:r>
        <w:rPr>
          <w:rFonts w:eastAsia="Arial"/>
          <w:b/>
          <w:bCs/>
          <w:lang w:val="it-IT"/>
        </w:rPr>
        <w:t>IMPERMEABILITÀ</w:t>
      </w:r>
    </w:p>
    <w:p w14:paraId="41B33F8F" w14:textId="77777777" w:rsidR="006E5953" w:rsidRPr="00661585" w:rsidRDefault="00F34F86" w:rsidP="00661585">
      <w:pPr>
        <w:pStyle w:val="TEXTE"/>
        <w:spacing w:after="120"/>
        <w:contextualSpacing/>
        <w:jc w:val="both"/>
      </w:pPr>
      <w:r>
        <w:rPr>
          <w:rFonts w:eastAsia="Arial"/>
          <w:lang w:val="it-IT"/>
        </w:rPr>
        <w:t>Impermeabile fino a 200 m</w:t>
      </w:r>
    </w:p>
    <w:p w14:paraId="149A228D" w14:textId="77777777" w:rsidR="006E5953" w:rsidRPr="00661585" w:rsidRDefault="006E5953" w:rsidP="00661585">
      <w:pPr>
        <w:pStyle w:val="TEXTE"/>
        <w:spacing w:after="120"/>
        <w:contextualSpacing/>
        <w:jc w:val="both"/>
        <w:rPr>
          <w:b/>
          <w:bCs/>
        </w:rPr>
      </w:pPr>
    </w:p>
    <w:p w14:paraId="782C2747" w14:textId="77777777" w:rsidR="006E5953" w:rsidRPr="00661585" w:rsidRDefault="00F34F86" w:rsidP="00661585">
      <w:pPr>
        <w:pStyle w:val="TEXTE"/>
        <w:spacing w:after="120"/>
        <w:contextualSpacing/>
        <w:jc w:val="both"/>
        <w:rPr>
          <w:b/>
          <w:bCs/>
        </w:rPr>
      </w:pPr>
      <w:r>
        <w:rPr>
          <w:rFonts w:eastAsia="Arial"/>
          <w:b/>
          <w:bCs/>
          <w:lang w:val="it-IT"/>
        </w:rPr>
        <w:t>CINTURINI</w:t>
      </w:r>
    </w:p>
    <w:p w14:paraId="50EBC780" w14:textId="771E0F74" w:rsidR="006E5953" w:rsidRPr="00661585" w:rsidRDefault="00F34F86" w:rsidP="00661585">
      <w:pPr>
        <w:pStyle w:val="TEXTE"/>
        <w:spacing w:after="120"/>
        <w:contextualSpacing/>
        <w:jc w:val="both"/>
      </w:pPr>
      <w:r>
        <w:rPr>
          <w:rFonts w:eastAsia="Arial"/>
          <w:lang w:val="it-IT"/>
        </w:rPr>
        <w:t xml:space="preserve">Cinturino largo 22 mm in tessuto con sistema di chiusura a strappo, color verde foresta con filo centrale rosso; cinturino addizionale in caucciù </w:t>
      </w:r>
      <w:r w:rsidR="00962F03">
        <w:rPr>
          <w:rFonts w:eastAsia="Arial"/>
          <w:lang w:val="it-IT"/>
        </w:rPr>
        <w:t>nero</w:t>
      </w:r>
      <w:r>
        <w:rPr>
          <w:rFonts w:eastAsia="Arial"/>
          <w:lang w:val="it-IT"/>
        </w:rPr>
        <w:t xml:space="preserve"> con motivo tessuto e fibbia ad ardiglione in titanio, incluso nell’astuccio</w:t>
      </w:r>
    </w:p>
    <w:p w14:paraId="00516B52" w14:textId="77777777" w:rsidR="006B0D74" w:rsidRPr="00661585" w:rsidRDefault="006B0D74" w:rsidP="00661585">
      <w:pPr>
        <w:pStyle w:val="TEXTE"/>
        <w:spacing w:after="120"/>
        <w:contextualSpacing/>
        <w:jc w:val="both"/>
      </w:pPr>
    </w:p>
    <w:p w14:paraId="4E8ED8E4" w14:textId="77777777" w:rsidR="002454E7" w:rsidRPr="00661585" w:rsidRDefault="00F34F86" w:rsidP="00661585">
      <w:pPr>
        <w:pStyle w:val="TEXTE"/>
        <w:contextualSpacing/>
        <w:jc w:val="both"/>
        <w:rPr>
          <w:b/>
        </w:rPr>
      </w:pPr>
      <w:r>
        <w:rPr>
          <w:rFonts w:eastAsia="Arial"/>
          <w:b/>
          <w:bCs/>
          <w:lang w:val="it-IT"/>
        </w:rPr>
        <w:t>MOVIMENTO</w:t>
      </w:r>
    </w:p>
    <w:p w14:paraId="59239432" w14:textId="77777777" w:rsidR="006E5953" w:rsidRPr="00661585" w:rsidRDefault="00F34F86" w:rsidP="006E5953">
      <w:pPr>
        <w:pStyle w:val="TEXTE"/>
        <w:jc w:val="both"/>
      </w:pPr>
      <w:r>
        <w:rPr>
          <w:rFonts w:eastAsia="Arial"/>
          <w:lang w:val="it-IT"/>
        </w:rPr>
        <w:t>Calibro di Manifattura MT5602</w:t>
      </w:r>
    </w:p>
    <w:p w14:paraId="44F92392" w14:textId="77777777" w:rsidR="006E5953" w:rsidRPr="00661585" w:rsidRDefault="00F34F86" w:rsidP="006E5953">
      <w:pPr>
        <w:pStyle w:val="TEXTE"/>
        <w:jc w:val="both"/>
      </w:pPr>
      <w:r>
        <w:rPr>
          <w:rFonts w:eastAsia="Arial"/>
          <w:lang w:val="it-IT"/>
        </w:rPr>
        <w:t>Movimento meccanico a carica automatica con rotore bidirezionale</w:t>
      </w:r>
    </w:p>
    <w:p w14:paraId="24D676FA" w14:textId="77777777" w:rsidR="006E5953" w:rsidRPr="00661585" w:rsidRDefault="006E5953" w:rsidP="006E5953">
      <w:pPr>
        <w:pStyle w:val="TEXTE"/>
        <w:jc w:val="both"/>
      </w:pPr>
    </w:p>
    <w:p w14:paraId="529F0D9D" w14:textId="77777777" w:rsidR="006E5953" w:rsidRPr="00661585" w:rsidRDefault="00F34F86" w:rsidP="006E5953">
      <w:pPr>
        <w:pStyle w:val="TEXTE"/>
        <w:jc w:val="both"/>
        <w:rPr>
          <w:b/>
          <w:bCs/>
        </w:rPr>
      </w:pPr>
      <w:r>
        <w:rPr>
          <w:rFonts w:eastAsia="Arial"/>
          <w:b/>
          <w:bCs/>
          <w:lang w:val="it-IT"/>
        </w:rPr>
        <w:t>AUTONOMIA</w:t>
      </w:r>
    </w:p>
    <w:p w14:paraId="3ADA341A" w14:textId="77777777" w:rsidR="006E5953" w:rsidRPr="00661585" w:rsidRDefault="00F34F86" w:rsidP="006E5953">
      <w:pPr>
        <w:pStyle w:val="TEXTE"/>
        <w:jc w:val="both"/>
      </w:pPr>
      <w:r>
        <w:rPr>
          <w:rFonts w:eastAsia="Arial"/>
          <w:lang w:val="it-IT"/>
        </w:rPr>
        <w:t>70 ore circa</w:t>
      </w:r>
    </w:p>
    <w:p w14:paraId="600D8AC8" w14:textId="77777777" w:rsidR="006E5953" w:rsidRPr="00661585" w:rsidRDefault="006E5953" w:rsidP="006E5953">
      <w:pPr>
        <w:pStyle w:val="TEXTE"/>
        <w:jc w:val="both"/>
      </w:pPr>
    </w:p>
    <w:p w14:paraId="0292037C" w14:textId="77777777" w:rsidR="006E5953" w:rsidRPr="00661585" w:rsidRDefault="00F34F86" w:rsidP="006E5953">
      <w:pPr>
        <w:pStyle w:val="TEXTE"/>
        <w:jc w:val="both"/>
        <w:rPr>
          <w:b/>
          <w:bCs/>
        </w:rPr>
      </w:pPr>
      <w:r>
        <w:rPr>
          <w:rFonts w:eastAsia="Arial"/>
          <w:b/>
          <w:bCs/>
          <w:lang w:val="it-IT"/>
        </w:rPr>
        <w:t>PRECISIONE</w:t>
      </w:r>
    </w:p>
    <w:p w14:paraId="369C63F2" w14:textId="77777777" w:rsidR="006E5953" w:rsidRPr="00661585" w:rsidRDefault="00F34F86" w:rsidP="006E5953">
      <w:pPr>
        <w:pStyle w:val="TEXTE"/>
        <w:jc w:val="both"/>
      </w:pPr>
      <w:r>
        <w:rPr>
          <w:rFonts w:eastAsia="Arial"/>
          <w:lang w:val="it-IT"/>
        </w:rPr>
        <w:t>Cronometro svizzero certificato ufficialmente dal COSC</w:t>
      </w:r>
    </w:p>
    <w:p w14:paraId="28B301BA" w14:textId="77777777" w:rsidR="006E5953" w:rsidRPr="00661585" w:rsidRDefault="00F34F86" w:rsidP="006E5953">
      <w:pPr>
        <w:pStyle w:val="TEXTE"/>
        <w:jc w:val="both"/>
      </w:pPr>
      <w:r>
        <w:rPr>
          <w:rFonts w:eastAsia="Arial"/>
          <w:lang w:val="it-IT"/>
        </w:rPr>
        <w:t>(Controllo Ufficiale Svizzero dei Cronometri)</w:t>
      </w:r>
    </w:p>
    <w:p w14:paraId="7655F9A2" w14:textId="77777777" w:rsidR="006E5953" w:rsidRPr="00661585" w:rsidRDefault="006E5953" w:rsidP="006E5953">
      <w:pPr>
        <w:pStyle w:val="TEXTE"/>
        <w:jc w:val="both"/>
      </w:pPr>
    </w:p>
    <w:p w14:paraId="5B56BD7A" w14:textId="77777777" w:rsidR="006E5953" w:rsidRPr="00661585" w:rsidRDefault="00F34F86" w:rsidP="006E5953">
      <w:pPr>
        <w:pStyle w:val="TEXTE"/>
        <w:jc w:val="both"/>
        <w:rPr>
          <w:b/>
          <w:bCs/>
        </w:rPr>
      </w:pPr>
      <w:r>
        <w:rPr>
          <w:rFonts w:eastAsia="Arial"/>
          <w:b/>
          <w:bCs/>
          <w:lang w:val="it-IT"/>
        </w:rPr>
        <w:t>FUNZIONI</w:t>
      </w:r>
    </w:p>
    <w:p w14:paraId="29AFD474" w14:textId="77777777" w:rsidR="006E5953" w:rsidRPr="00661585" w:rsidRDefault="00F34F86" w:rsidP="006E5953">
      <w:pPr>
        <w:pStyle w:val="TEXTE"/>
        <w:jc w:val="both"/>
      </w:pPr>
      <w:r>
        <w:rPr>
          <w:rFonts w:eastAsia="Arial"/>
          <w:lang w:val="it-IT"/>
        </w:rPr>
        <w:t>Ore, minuti e secondi al centro</w:t>
      </w:r>
    </w:p>
    <w:p w14:paraId="59762587" w14:textId="77777777" w:rsidR="006E5953" w:rsidRPr="00661585" w:rsidRDefault="00F34F86" w:rsidP="006E5953">
      <w:pPr>
        <w:pStyle w:val="TEXTE"/>
        <w:jc w:val="both"/>
      </w:pPr>
      <w:r>
        <w:rPr>
          <w:rFonts w:eastAsia="Arial"/>
          <w:lang w:val="it-IT"/>
        </w:rPr>
        <w:t>Funzione fermo secondi per un’impostazione precisa dell’ora</w:t>
      </w:r>
    </w:p>
    <w:p w14:paraId="248A9F82" w14:textId="77777777" w:rsidR="006E5953" w:rsidRPr="00661585" w:rsidRDefault="006E5953" w:rsidP="006E5953">
      <w:pPr>
        <w:pStyle w:val="TEXTE"/>
        <w:jc w:val="both"/>
      </w:pPr>
    </w:p>
    <w:p w14:paraId="7516148B" w14:textId="77777777" w:rsidR="006E5953" w:rsidRPr="00661585" w:rsidRDefault="00F34F86" w:rsidP="006E5953">
      <w:pPr>
        <w:pStyle w:val="TEXTE"/>
        <w:jc w:val="both"/>
        <w:rPr>
          <w:b/>
          <w:bCs/>
        </w:rPr>
      </w:pPr>
      <w:r>
        <w:rPr>
          <w:rFonts w:eastAsia="Arial"/>
          <w:b/>
          <w:bCs/>
          <w:lang w:val="it-IT"/>
        </w:rPr>
        <w:t>ORGANO REGOLATORE</w:t>
      </w:r>
    </w:p>
    <w:p w14:paraId="6B1EFBEC" w14:textId="77777777" w:rsidR="006E5953" w:rsidRPr="00661585" w:rsidRDefault="00F34F86" w:rsidP="006E5953">
      <w:pPr>
        <w:pStyle w:val="TEXTE"/>
        <w:jc w:val="both"/>
      </w:pPr>
      <w:r>
        <w:rPr>
          <w:rFonts w:eastAsia="Arial"/>
          <w:lang w:val="it-IT"/>
        </w:rPr>
        <w:t>Bilanciere a inerzia variabile, taratura di precisione a vite</w:t>
      </w:r>
    </w:p>
    <w:p w14:paraId="1EB38E70" w14:textId="77777777" w:rsidR="006E5953" w:rsidRPr="00661585" w:rsidRDefault="00F34F86" w:rsidP="006E5953">
      <w:pPr>
        <w:pStyle w:val="TEXTE"/>
        <w:jc w:val="both"/>
      </w:pPr>
      <w:r>
        <w:rPr>
          <w:rFonts w:eastAsia="Arial"/>
          <w:lang w:val="it-IT"/>
        </w:rPr>
        <w:t>Spirale del bilanciere in silicio antimagnetica</w:t>
      </w:r>
    </w:p>
    <w:p w14:paraId="696C2258" w14:textId="77777777" w:rsidR="006E5953" w:rsidRPr="00661585" w:rsidRDefault="00F34F86" w:rsidP="006E5953">
      <w:pPr>
        <w:pStyle w:val="TEXTE"/>
        <w:jc w:val="both"/>
      </w:pPr>
      <w:r>
        <w:rPr>
          <w:rFonts w:eastAsia="Arial"/>
          <w:lang w:val="it-IT"/>
        </w:rPr>
        <w:t>Frequenza: 28.800 alternanze/ora (4 Hz)</w:t>
      </w:r>
    </w:p>
    <w:p w14:paraId="746E8AFE" w14:textId="77777777" w:rsidR="006E5953" w:rsidRPr="00661585" w:rsidRDefault="006E5953" w:rsidP="006E5953">
      <w:pPr>
        <w:pStyle w:val="TEXTE"/>
        <w:jc w:val="both"/>
      </w:pPr>
    </w:p>
    <w:p w14:paraId="4FD72A3C" w14:textId="77777777" w:rsidR="006E5953" w:rsidRPr="00661585" w:rsidRDefault="00F34F86" w:rsidP="006E5953">
      <w:pPr>
        <w:pStyle w:val="TEXTE"/>
        <w:jc w:val="both"/>
        <w:rPr>
          <w:b/>
          <w:bCs/>
        </w:rPr>
      </w:pPr>
      <w:r>
        <w:rPr>
          <w:rFonts w:eastAsia="Arial"/>
          <w:b/>
          <w:bCs/>
          <w:lang w:val="it-IT"/>
        </w:rPr>
        <w:t>DIAMETRO TOTALE</w:t>
      </w:r>
    </w:p>
    <w:p w14:paraId="0C7C124C" w14:textId="77777777" w:rsidR="006E5953" w:rsidRPr="00661585" w:rsidRDefault="00F34F86" w:rsidP="006E5953">
      <w:pPr>
        <w:pStyle w:val="TEXTE"/>
        <w:jc w:val="both"/>
      </w:pPr>
      <w:r>
        <w:rPr>
          <w:rFonts w:eastAsia="Arial"/>
          <w:lang w:val="it-IT"/>
        </w:rPr>
        <w:t>31,8 mm</w:t>
      </w:r>
    </w:p>
    <w:p w14:paraId="0ED6A090" w14:textId="77777777" w:rsidR="006E5953" w:rsidRPr="00661585" w:rsidRDefault="006E5953" w:rsidP="006E5953">
      <w:pPr>
        <w:pStyle w:val="TEXTE"/>
        <w:jc w:val="both"/>
      </w:pPr>
    </w:p>
    <w:p w14:paraId="5ADA7B91" w14:textId="77777777" w:rsidR="006E5953" w:rsidRPr="00661585" w:rsidRDefault="00F34F86" w:rsidP="006E5953">
      <w:pPr>
        <w:pStyle w:val="TEXTE"/>
        <w:jc w:val="both"/>
        <w:rPr>
          <w:b/>
          <w:bCs/>
        </w:rPr>
      </w:pPr>
      <w:r>
        <w:rPr>
          <w:rFonts w:eastAsia="Arial"/>
          <w:b/>
          <w:bCs/>
          <w:lang w:val="it-IT"/>
        </w:rPr>
        <w:t>SPESSORE</w:t>
      </w:r>
    </w:p>
    <w:p w14:paraId="0AC35FEB" w14:textId="77777777" w:rsidR="006E5953" w:rsidRPr="00661585" w:rsidRDefault="00F34F86" w:rsidP="006E5953">
      <w:pPr>
        <w:pStyle w:val="TEXTE"/>
        <w:jc w:val="both"/>
      </w:pPr>
      <w:r>
        <w:rPr>
          <w:rFonts w:eastAsia="Arial"/>
          <w:lang w:val="it-IT"/>
        </w:rPr>
        <w:t>6,5 mm</w:t>
      </w:r>
    </w:p>
    <w:p w14:paraId="04435F9D" w14:textId="77777777" w:rsidR="006E5953" w:rsidRPr="00661585" w:rsidRDefault="006E5953" w:rsidP="006E5953">
      <w:pPr>
        <w:pStyle w:val="TEXTE"/>
        <w:jc w:val="both"/>
      </w:pPr>
    </w:p>
    <w:p w14:paraId="27B7C814" w14:textId="77777777" w:rsidR="006E5953" w:rsidRPr="00661585" w:rsidRDefault="00F34F86" w:rsidP="006E5953">
      <w:pPr>
        <w:pStyle w:val="TEXTE"/>
        <w:jc w:val="both"/>
        <w:rPr>
          <w:b/>
          <w:bCs/>
        </w:rPr>
      </w:pPr>
      <w:r>
        <w:rPr>
          <w:rFonts w:eastAsia="Arial"/>
          <w:b/>
          <w:bCs/>
          <w:lang w:val="it-IT"/>
        </w:rPr>
        <w:t>NUMERO DI RUBINI</w:t>
      </w:r>
    </w:p>
    <w:p w14:paraId="50836A07" w14:textId="77777777" w:rsidR="006E5953" w:rsidRPr="00661585" w:rsidRDefault="00F34F86" w:rsidP="00030A6D">
      <w:pPr>
        <w:pStyle w:val="TEXTE"/>
        <w:jc w:val="both"/>
      </w:pPr>
      <w:r>
        <w:rPr>
          <w:rFonts w:eastAsia="Arial"/>
          <w:lang w:val="it-IT"/>
        </w:rPr>
        <w:t>25 rubini</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CFD0" w14:textId="77777777" w:rsidR="00F34F86" w:rsidRDefault="00F34F86">
      <w:pPr>
        <w:spacing w:line="240" w:lineRule="auto"/>
      </w:pPr>
      <w:r>
        <w:separator/>
      </w:r>
    </w:p>
  </w:endnote>
  <w:endnote w:type="continuationSeparator" w:id="0">
    <w:p w14:paraId="1B350D62" w14:textId="77777777" w:rsidR="00F34F86" w:rsidRDefault="00F34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CEE6" w14:textId="77777777" w:rsidR="00D47BCE" w:rsidRPr="00460145" w:rsidRDefault="00F34F8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2AEFB43" wp14:editId="6DEA180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8A974FA" wp14:editId="27F974F6">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2808C88D" wp14:editId="7402922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5F2" w14:textId="77777777" w:rsidR="007407FE" w:rsidRDefault="00F34F8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6701D16" wp14:editId="7618BD8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E2B59B4" wp14:editId="501D25D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0941353F" wp14:editId="25A475B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6250" w14:textId="77777777" w:rsidR="00F34F86" w:rsidRDefault="00F34F86">
      <w:pPr>
        <w:spacing w:line="240" w:lineRule="auto"/>
      </w:pPr>
      <w:r>
        <w:separator/>
      </w:r>
    </w:p>
  </w:footnote>
  <w:footnote w:type="continuationSeparator" w:id="0">
    <w:p w14:paraId="5B0C5AAD" w14:textId="77777777" w:rsidR="00F34F86" w:rsidRDefault="00F34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CE53" w14:textId="77777777" w:rsidR="00D47BCE" w:rsidRDefault="00F34F86" w:rsidP="00D47BCE">
    <w:pPr>
      <w:pStyle w:val="Header"/>
      <w:jc w:val="center"/>
    </w:pPr>
    <w:r>
      <w:rPr>
        <w:noProof/>
        <w:lang w:val="fr-FR" w:eastAsia="fr-FR"/>
      </w:rPr>
      <w:drawing>
        <wp:inline distT="0" distB="0" distL="0" distR="0" wp14:anchorId="6E731177" wp14:editId="4F71FACA">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2BF2" w14:textId="77777777" w:rsidR="007407FE" w:rsidRDefault="00F34F86" w:rsidP="007407FE">
    <w:pPr>
      <w:pStyle w:val="Header"/>
      <w:jc w:val="center"/>
    </w:pPr>
    <w:r>
      <w:rPr>
        <w:noProof/>
        <w:lang w:val="fr-FR" w:eastAsia="fr-FR"/>
      </w:rPr>
      <w:drawing>
        <wp:inline distT="0" distB="0" distL="0" distR="0" wp14:anchorId="21ACCBB7" wp14:editId="7D0FE92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9E9D7BA" w14:textId="77777777" w:rsidR="007407FE" w:rsidRDefault="007407FE" w:rsidP="007407FE">
    <w:pPr>
      <w:pStyle w:val="Header"/>
    </w:pPr>
  </w:p>
  <w:p w14:paraId="4B05DB4D" w14:textId="77777777" w:rsidR="007407FE" w:rsidRDefault="007407FE" w:rsidP="007407FE">
    <w:pPr>
      <w:pStyle w:val="Header"/>
    </w:pPr>
  </w:p>
  <w:p w14:paraId="3ABB05EB" w14:textId="77777777" w:rsidR="007407FE" w:rsidRDefault="007407FE" w:rsidP="007407FE">
    <w:pPr>
      <w:pStyle w:val="Header"/>
    </w:pPr>
  </w:p>
  <w:p w14:paraId="33DEE642" w14:textId="77777777" w:rsidR="007407FE" w:rsidRDefault="007407FE" w:rsidP="007407FE">
    <w:pPr>
      <w:pStyle w:val="Header"/>
    </w:pPr>
  </w:p>
  <w:p w14:paraId="09343C4F" w14:textId="77777777" w:rsidR="007407FE" w:rsidRDefault="00F34F86" w:rsidP="00306CFE">
    <w:pPr>
      <w:pStyle w:val="EN-TTE"/>
    </w:pPr>
    <w:r>
      <w:rPr>
        <w:rFonts w:eastAsia="Arial" w:cs="Times New Roman"/>
        <w:color w:val="808080"/>
        <w:szCs w:val="20"/>
        <w:lang w:val="it-IT"/>
      </w:rPr>
      <w:t>COMUNICATO STAMPA</w:t>
    </w:r>
  </w:p>
  <w:p w14:paraId="33FA5D5E" w14:textId="77777777" w:rsidR="00B41716" w:rsidRDefault="00B41716" w:rsidP="00306CFE">
    <w:pPr>
      <w:pStyle w:val="EN-TTE"/>
    </w:pPr>
  </w:p>
  <w:p w14:paraId="26DCC19B"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A356CBAE">
      <w:start w:val="1"/>
      <w:numFmt w:val="decimal"/>
      <w:lvlText w:val="%1."/>
      <w:lvlJc w:val="left"/>
      <w:pPr>
        <w:ind w:left="360" w:hanging="360"/>
      </w:pPr>
    </w:lvl>
    <w:lvl w:ilvl="1" w:tplc="71CAAB28" w:tentative="1">
      <w:start w:val="1"/>
      <w:numFmt w:val="lowerLetter"/>
      <w:lvlText w:val="%2."/>
      <w:lvlJc w:val="left"/>
      <w:pPr>
        <w:ind w:left="1080" w:hanging="360"/>
      </w:pPr>
    </w:lvl>
    <w:lvl w:ilvl="2" w:tplc="B6FA4A54" w:tentative="1">
      <w:start w:val="1"/>
      <w:numFmt w:val="lowerRoman"/>
      <w:lvlText w:val="%3."/>
      <w:lvlJc w:val="right"/>
      <w:pPr>
        <w:ind w:left="1800" w:hanging="180"/>
      </w:pPr>
    </w:lvl>
    <w:lvl w:ilvl="3" w:tplc="F0FEF032" w:tentative="1">
      <w:start w:val="1"/>
      <w:numFmt w:val="decimal"/>
      <w:lvlText w:val="%4."/>
      <w:lvlJc w:val="left"/>
      <w:pPr>
        <w:ind w:left="2520" w:hanging="360"/>
      </w:pPr>
    </w:lvl>
    <w:lvl w:ilvl="4" w:tplc="52D4E62C" w:tentative="1">
      <w:start w:val="1"/>
      <w:numFmt w:val="lowerLetter"/>
      <w:lvlText w:val="%5."/>
      <w:lvlJc w:val="left"/>
      <w:pPr>
        <w:ind w:left="3240" w:hanging="360"/>
      </w:pPr>
    </w:lvl>
    <w:lvl w:ilvl="5" w:tplc="E8C20496" w:tentative="1">
      <w:start w:val="1"/>
      <w:numFmt w:val="lowerRoman"/>
      <w:lvlText w:val="%6."/>
      <w:lvlJc w:val="right"/>
      <w:pPr>
        <w:ind w:left="3960" w:hanging="180"/>
      </w:pPr>
    </w:lvl>
    <w:lvl w:ilvl="6" w:tplc="2CC4C13C" w:tentative="1">
      <w:start w:val="1"/>
      <w:numFmt w:val="decimal"/>
      <w:lvlText w:val="%7."/>
      <w:lvlJc w:val="left"/>
      <w:pPr>
        <w:ind w:left="4680" w:hanging="360"/>
      </w:pPr>
    </w:lvl>
    <w:lvl w:ilvl="7" w:tplc="A89E54D6" w:tentative="1">
      <w:start w:val="1"/>
      <w:numFmt w:val="lowerLetter"/>
      <w:lvlText w:val="%8."/>
      <w:lvlJc w:val="left"/>
      <w:pPr>
        <w:ind w:left="5400" w:hanging="360"/>
      </w:pPr>
    </w:lvl>
    <w:lvl w:ilvl="8" w:tplc="2384DEEA"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4CA8347E">
      <w:start w:val="1"/>
      <w:numFmt w:val="decimal"/>
      <w:lvlText w:val="%1."/>
      <w:lvlJc w:val="left"/>
      <w:pPr>
        <w:ind w:left="360" w:hanging="360"/>
      </w:pPr>
    </w:lvl>
    <w:lvl w:ilvl="1" w:tplc="0DB641C4" w:tentative="1">
      <w:start w:val="1"/>
      <w:numFmt w:val="lowerLetter"/>
      <w:lvlText w:val="%2."/>
      <w:lvlJc w:val="left"/>
      <w:pPr>
        <w:ind w:left="1080" w:hanging="360"/>
      </w:pPr>
    </w:lvl>
    <w:lvl w:ilvl="2" w:tplc="7FA69380" w:tentative="1">
      <w:start w:val="1"/>
      <w:numFmt w:val="lowerRoman"/>
      <w:lvlText w:val="%3."/>
      <w:lvlJc w:val="right"/>
      <w:pPr>
        <w:ind w:left="1800" w:hanging="180"/>
      </w:pPr>
    </w:lvl>
    <w:lvl w:ilvl="3" w:tplc="20909294" w:tentative="1">
      <w:start w:val="1"/>
      <w:numFmt w:val="decimal"/>
      <w:lvlText w:val="%4."/>
      <w:lvlJc w:val="left"/>
      <w:pPr>
        <w:ind w:left="2520" w:hanging="360"/>
      </w:pPr>
    </w:lvl>
    <w:lvl w:ilvl="4" w:tplc="C4F44C34" w:tentative="1">
      <w:start w:val="1"/>
      <w:numFmt w:val="lowerLetter"/>
      <w:lvlText w:val="%5."/>
      <w:lvlJc w:val="left"/>
      <w:pPr>
        <w:ind w:left="3240" w:hanging="360"/>
      </w:pPr>
    </w:lvl>
    <w:lvl w:ilvl="5" w:tplc="C23C134E" w:tentative="1">
      <w:start w:val="1"/>
      <w:numFmt w:val="lowerRoman"/>
      <w:lvlText w:val="%6."/>
      <w:lvlJc w:val="right"/>
      <w:pPr>
        <w:ind w:left="3960" w:hanging="180"/>
      </w:pPr>
    </w:lvl>
    <w:lvl w:ilvl="6" w:tplc="FE4C46DA" w:tentative="1">
      <w:start w:val="1"/>
      <w:numFmt w:val="decimal"/>
      <w:lvlText w:val="%7."/>
      <w:lvlJc w:val="left"/>
      <w:pPr>
        <w:ind w:left="4680" w:hanging="360"/>
      </w:pPr>
    </w:lvl>
    <w:lvl w:ilvl="7" w:tplc="8C200FF2" w:tentative="1">
      <w:start w:val="1"/>
      <w:numFmt w:val="lowerLetter"/>
      <w:lvlText w:val="%8."/>
      <w:lvlJc w:val="left"/>
      <w:pPr>
        <w:ind w:left="5400" w:hanging="360"/>
      </w:pPr>
    </w:lvl>
    <w:lvl w:ilvl="8" w:tplc="0A720A82"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26B09D20">
      <w:start w:val="1"/>
      <w:numFmt w:val="decimal"/>
      <w:lvlText w:val="%1."/>
      <w:lvlJc w:val="left"/>
      <w:pPr>
        <w:ind w:left="360" w:hanging="360"/>
      </w:pPr>
    </w:lvl>
    <w:lvl w:ilvl="1" w:tplc="600E700E" w:tentative="1">
      <w:start w:val="1"/>
      <w:numFmt w:val="lowerLetter"/>
      <w:lvlText w:val="%2."/>
      <w:lvlJc w:val="left"/>
      <w:pPr>
        <w:ind w:left="1080" w:hanging="360"/>
      </w:pPr>
    </w:lvl>
    <w:lvl w:ilvl="2" w:tplc="224E710E" w:tentative="1">
      <w:start w:val="1"/>
      <w:numFmt w:val="lowerRoman"/>
      <w:lvlText w:val="%3."/>
      <w:lvlJc w:val="right"/>
      <w:pPr>
        <w:ind w:left="1800" w:hanging="180"/>
      </w:pPr>
    </w:lvl>
    <w:lvl w:ilvl="3" w:tplc="860294CC" w:tentative="1">
      <w:start w:val="1"/>
      <w:numFmt w:val="decimal"/>
      <w:lvlText w:val="%4."/>
      <w:lvlJc w:val="left"/>
      <w:pPr>
        <w:ind w:left="2520" w:hanging="360"/>
      </w:pPr>
    </w:lvl>
    <w:lvl w:ilvl="4" w:tplc="EB060C92" w:tentative="1">
      <w:start w:val="1"/>
      <w:numFmt w:val="lowerLetter"/>
      <w:lvlText w:val="%5."/>
      <w:lvlJc w:val="left"/>
      <w:pPr>
        <w:ind w:left="3240" w:hanging="360"/>
      </w:pPr>
    </w:lvl>
    <w:lvl w:ilvl="5" w:tplc="9C96C3D6" w:tentative="1">
      <w:start w:val="1"/>
      <w:numFmt w:val="lowerRoman"/>
      <w:lvlText w:val="%6."/>
      <w:lvlJc w:val="right"/>
      <w:pPr>
        <w:ind w:left="3960" w:hanging="180"/>
      </w:pPr>
    </w:lvl>
    <w:lvl w:ilvl="6" w:tplc="891A45C4" w:tentative="1">
      <w:start w:val="1"/>
      <w:numFmt w:val="decimal"/>
      <w:lvlText w:val="%7."/>
      <w:lvlJc w:val="left"/>
      <w:pPr>
        <w:ind w:left="4680" w:hanging="360"/>
      </w:pPr>
    </w:lvl>
    <w:lvl w:ilvl="7" w:tplc="BF20AC62" w:tentative="1">
      <w:start w:val="1"/>
      <w:numFmt w:val="lowerLetter"/>
      <w:lvlText w:val="%8."/>
      <w:lvlJc w:val="left"/>
      <w:pPr>
        <w:ind w:left="5400" w:hanging="360"/>
      </w:pPr>
    </w:lvl>
    <w:lvl w:ilvl="8" w:tplc="D5D29938"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C7800246">
      <w:start w:val="1"/>
      <w:numFmt w:val="decimal"/>
      <w:lvlText w:val="%1."/>
      <w:lvlJc w:val="left"/>
      <w:pPr>
        <w:ind w:left="360" w:hanging="360"/>
      </w:pPr>
    </w:lvl>
    <w:lvl w:ilvl="1" w:tplc="B1B873A6" w:tentative="1">
      <w:start w:val="1"/>
      <w:numFmt w:val="lowerLetter"/>
      <w:lvlText w:val="%2."/>
      <w:lvlJc w:val="left"/>
      <w:pPr>
        <w:ind w:left="1080" w:hanging="360"/>
      </w:pPr>
    </w:lvl>
    <w:lvl w:ilvl="2" w:tplc="1850F456" w:tentative="1">
      <w:start w:val="1"/>
      <w:numFmt w:val="lowerRoman"/>
      <w:lvlText w:val="%3."/>
      <w:lvlJc w:val="right"/>
      <w:pPr>
        <w:ind w:left="1800" w:hanging="180"/>
      </w:pPr>
    </w:lvl>
    <w:lvl w:ilvl="3" w:tplc="45A65F42" w:tentative="1">
      <w:start w:val="1"/>
      <w:numFmt w:val="decimal"/>
      <w:lvlText w:val="%4."/>
      <w:lvlJc w:val="left"/>
      <w:pPr>
        <w:ind w:left="2520" w:hanging="360"/>
      </w:pPr>
    </w:lvl>
    <w:lvl w:ilvl="4" w:tplc="ECFC3620" w:tentative="1">
      <w:start w:val="1"/>
      <w:numFmt w:val="lowerLetter"/>
      <w:lvlText w:val="%5."/>
      <w:lvlJc w:val="left"/>
      <w:pPr>
        <w:ind w:left="3240" w:hanging="360"/>
      </w:pPr>
    </w:lvl>
    <w:lvl w:ilvl="5" w:tplc="E2465D3A" w:tentative="1">
      <w:start w:val="1"/>
      <w:numFmt w:val="lowerRoman"/>
      <w:lvlText w:val="%6."/>
      <w:lvlJc w:val="right"/>
      <w:pPr>
        <w:ind w:left="3960" w:hanging="180"/>
      </w:pPr>
    </w:lvl>
    <w:lvl w:ilvl="6" w:tplc="DE5E4F98" w:tentative="1">
      <w:start w:val="1"/>
      <w:numFmt w:val="decimal"/>
      <w:lvlText w:val="%7."/>
      <w:lvlJc w:val="left"/>
      <w:pPr>
        <w:ind w:left="4680" w:hanging="360"/>
      </w:pPr>
    </w:lvl>
    <w:lvl w:ilvl="7" w:tplc="E638B520" w:tentative="1">
      <w:start w:val="1"/>
      <w:numFmt w:val="lowerLetter"/>
      <w:lvlText w:val="%8."/>
      <w:lvlJc w:val="left"/>
      <w:pPr>
        <w:ind w:left="5400" w:hanging="360"/>
      </w:pPr>
    </w:lvl>
    <w:lvl w:ilvl="8" w:tplc="26F4BA08"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015475A2">
      <w:start w:val="1"/>
      <w:numFmt w:val="decimal"/>
      <w:lvlText w:val="%1."/>
      <w:lvlJc w:val="left"/>
      <w:pPr>
        <w:ind w:left="720" w:hanging="360"/>
      </w:pPr>
    </w:lvl>
    <w:lvl w:ilvl="1" w:tplc="2E26C1E6" w:tentative="1">
      <w:start w:val="1"/>
      <w:numFmt w:val="lowerLetter"/>
      <w:lvlText w:val="%2."/>
      <w:lvlJc w:val="left"/>
      <w:pPr>
        <w:ind w:left="1440" w:hanging="360"/>
      </w:pPr>
    </w:lvl>
    <w:lvl w:ilvl="2" w:tplc="25660FB2" w:tentative="1">
      <w:start w:val="1"/>
      <w:numFmt w:val="lowerRoman"/>
      <w:lvlText w:val="%3."/>
      <w:lvlJc w:val="right"/>
      <w:pPr>
        <w:ind w:left="2160" w:hanging="180"/>
      </w:pPr>
    </w:lvl>
    <w:lvl w:ilvl="3" w:tplc="833C1760" w:tentative="1">
      <w:start w:val="1"/>
      <w:numFmt w:val="decimal"/>
      <w:lvlText w:val="%4."/>
      <w:lvlJc w:val="left"/>
      <w:pPr>
        <w:ind w:left="2880" w:hanging="360"/>
      </w:pPr>
    </w:lvl>
    <w:lvl w:ilvl="4" w:tplc="1864391A" w:tentative="1">
      <w:start w:val="1"/>
      <w:numFmt w:val="lowerLetter"/>
      <w:lvlText w:val="%5."/>
      <w:lvlJc w:val="left"/>
      <w:pPr>
        <w:ind w:left="3600" w:hanging="360"/>
      </w:pPr>
    </w:lvl>
    <w:lvl w:ilvl="5" w:tplc="FEDE3780" w:tentative="1">
      <w:start w:val="1"/>
      <w:numFmt w:val="lowerRoman"/>
      <w:lvlText w:val="%6."/>
      <w:lvlJc w:val="right"/>
      <w:pPr>
        <w:ind w:left="4320" w:hanging="180"/>
      </w:pPr>
    </w:lvl>
    <w:lvl w:ilvl="6" w:tplc="A3E40706" w:tentative="1">
      <w:start w:val="1"/>
      <w:numFmt w:val="decimal"/>
      <w:lvlText w:val="%7."/>
      <w:lvlJc w:val="left"/>
      <w:pPr>
        <w:ind w:left="5040" w:hanging="360"/>
      </w:pPr>
    </w:lvl>
    <w:lvl w:ilvl="7" w:tplc="B5C01D6E" w:tentative="1">
      <w:start w:val="1"/>
      <w:numFmt w:val="lowerLetter"/>
      <w:lvlText w:val="%8."/>
      <w:lvlJc w:val="left"/>
      <w:pPr>
        <w:ind w:left="5760" w:hanging="360"/>
      </w:pPr>
    </w:lvl>
    <w:lvl w:ilvl="8" w:tplc="6CB027C2"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C4B29250">
      <w:start w:val="1"/>
      <w:numFmt w:val="bullet"/>
      <w:lvlText w:val=""/>
      <w:lvlJc w:val="left"/>
      <w:pPr>
        <w:ind w:left="720" w:hanging="360"/>
      </w:pPr>
      <w:rPr>
        <w:rFonts w:ascii="Symbol" w:hAnsi="Symbol" w:hint="default"/>
      </w:rPr>
    </w:lvl>
    <w:lvl w:ilvl="1" w:tplc="6A1C3DA6" w:tentative="1">
      <w:start w:val="1"/>
      <w:numFmt w:val="bullet"/>
      <w:lvlText w:val="o"/>
      <w:lvlJc w:val="left"/>
      <w:pPr>
        <w:ind w:left="1440" w:hanging="360"/>
      </w:pPr>
      <w:rPr>
        <w:rFonts w:ascii="Courier New" w:hAnsi="Courier New" w:cs="Courier New" w:hint="default"/>
      </w:rPr>
    </w:lvl>
    <w:lvl w:ilvl="2" w:tplc="6C601A58" w:tentative="1">
      <w:start w:val="1"/>
      <w:numFmt w:val="bullet"/>
      <w:lvlText w:val=""/>
      <w:lvlJc w:val="left"/>
      <w:pPr>
        <w:ind w:left="2160" w:hanging="360"/>
      </w:pPr>
      <w:rPr>
        <w:rFonts w:ascii="Wingdings" w:hAnsi="Wingdings" w:hint="default"/>
      </w:rPr>
    </w:lvl>
    <w:lvl w:ilvl="3" w:tplc="FC609C8C" w:tentative="1">
      <w:start w:val="1"/>
      <w:numFmt w:val="bullet"/>
      <w:lvlText w:val=""/>
      <w:lvlJc w:val="left"/>
      <w:pPr>
        <w:ind w:left="2880" w:hanging="360"/>
      </w:pPr>
      <w:rPr>
        <w:rFonts w:ascii="Symbol" w:hAnsi="Symbol" w:hint="default"/>
      </w:rPr>
    </w:lvl>
    <w:lvl w:ilvl="4" w:tplc="3AC4E25C" w:tentative="1">
      <w:start w:val="1"/>
      <w:numFmt w:val="bullet"/>
      <w:lvlText w:val="o"/>
      <w:lvlJc w:val="left"/>
      <w:pPr>
        <w:ind w:left="3600" w:hanging="360"/>
      </w:pPr>
      <w:rPr>
        <w:rFonts w:ascii="Courier New" w:hAnsi="Courier New" w:cs="Courier New" w:hint="default"/>
      </w:rPr>
    </w:lvl>
    <w:lvl w:ilvl="5" w:tplc="A06E1772" w:tentative="1">
      <w:start w:val="1"/>
      <w:numFmt w:val="bullet"/>
      <w:lvlText w:val=""/>
      <w:lvlJc w:val="left"/>
      <w:pPr>
        <w:ind w:left="4320" w:hanging="360"/>
      </w:pPr>
      <w:rPr>
        <w:rFonts w:ascii="Wingdings" w:hAnsi="Wingdings" w:hint="default"/>
      </w:rPr>
    </w:lvl>
    <w:lvl w:ilvl="6" w:tplc="E50C9E3A" w:tentative="1">
      <w:start w:val="1"/>
      <w:numFmt w:val="bullet"/>
      <w:lvlText w:val=""/>
      <w:lvlJc w:val="left"/>
      <w:pPr>
        <w:ind w:left="5040" w:hanging="360"/>
      </w:pPr>
      <w:rPr>
        <w:rFonts w:ascii="Symbol" w:hAnsi="Symbol" w:hint="default"/>
      </w:rPr>
    </w:lvl>
    <w:lvl w:ilvl="7" w:tplc="845EAD24" w:tentative="1">
      <w:start w:val="1"/>
      <w:numFmt w:val="bullet"/>
      <w:lvlText w:val="o"/>
      <w:lvlJc w:val="left"/>
      <w:pPr>
        <w:ind w:left="5760" w:hanging="360"/>
      </w:pPr>
      <w:rPr>
        <w:rFonts w:ascii="Courier New" w:hAnsi="Courier New" w:cs="Courier New" w:hint="default"/>
      </w:rPr>
    </w:lvl>
    <w:lvl w:ilvl="8" w:tplc="C1602F12"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CB30ABE2">
      <w:start w:val="1"/>
      <w:numFmt w:val="decimal"/>
      <w:lvlText w:val="%1."/>
      <w:lvlJc w:val="left"/>
      <w:pPr>
        <w:ind w:left="360" w:hanging="360"/>
      </w:pPr>
    </w:lvl>
    <w:lvl w:ilvl="1" w:tplc="7CD46A58" w:tentative="1">
      <w:start w:val="1"/>
      <w:numFmt w:val="lowerLetter"/>
      <w:lvlText w:val="%2."/>
      <w:lvlJc w:val="left"/>
      <w:pPr>
        <w:ind w:left="1080" w:hanging="360"/>
      </w:pPr>
    </w:lvl>
    <w:lvl w:ilvl="2" w:tplc="4FB2D262" w:tentative="1">
      <w:start w:val="1"/>
      <w:numFmt w:val="lowerRoman"/>
      <w:lvlText w:val="%3."/>
      <w:lvlJc w:val="right"/>
      <w:pPr>
        <w:ind w:left="1800" w:hanging="180"/>
      </w:pPr>
    </w:lvl>
    <w:lvl w:ilvl="3" w:tplc="87B80E44" w:tentative="1">
      <w:start w:val="1"/>
      <w:numFmt w:val="decimal"/>
      <w:lvlText w:val="%4."/>
      <w:lvlJc w:val="left"/>
      <w:pPr>
        <w:ind w:left="2520" w:hanging="360"/>
      </w:pPr>
    </w:lvl>
    <w:lvl w:ilvl="4" w:tplc="A2367B70" w:tentative="1">
      <w:start w:val="1"/>
      <w:numFmt w:val="lowerLetter"/>
      <w:lvlText w:val="%5."/>
      <w:lvlJc w:val="left"/>
      <w:pPr>
        <w:ind w:left="3240" w:hanging="360"/>
      </w:pPr>
    </w:lvl>
    <w:lvl w:ilvl="5" w:tplc="E0B88EB0" w:tentative="1">
      <w:start w:val="1"/>
      <w:numFmt w:val="lowerRoman"/>
      <w:lvlText w:val="%6."/>
      <w:lvlJc w:val="right"/>
      <w:pPr>
        <w:ind w:left="3960" w:hanging="180"/>
      </w:pPr>
    </w:lvl>
    <w:lvl w:ilvl="6" w:tplc="9094076C" w:tentative="1">
      <w:start w:val="1"/>
      <w:numFmt w:val="decimal"/>
      <w:lvlText w:val="%7."/>
      <w:lvlJc w:val="left"/>
      <w:pPr>
        <w:ind w:left="4680" w:hanging="360"/>
      </w:pPr>
    </w:lvl>
    <w:lvl w:ilvl="7" w:tplc="0EFC3830" w:tentative="1">
      <w:start w:val="1"/>
      <w:numFmt w:val="lowerLetter"/>
      <w:lvlText w:val="%8."/>
      <w:lvlJc w:val="left"/>
      <w:pPr>
        <w:ind w:left="5400" w:hanging="360"/>
      </w:pPr>
    </w:lvl>
    <w:lvl w:ilvl="8" w:tplc="02608FEE"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0EA6373A">
      <w:start w:val="1"/>
      <w:numFmt w:val="decimal"/>
      <w:lvlText w:val="%1."/>
      <w:lvlJc w:val="left"/>
      <w:pPr>
        <w:ind w:left="308" w:hanging="360"/>
      </w:pPr>
      <w:rPr>
        <w:rFonts w:hint="default"/>
      </w:rPr>
    </w:lvl>
    <w:lvl w:ilvl="1" w:tplc="2C0E7716" w:tentative="1">
      <w:start w:val="1"/>
      <w:numFmt w:val="lowerLetter"/>
      <w:lvlText w:val="%2."/>
      <w:lvlJc w:val="left"/>
      <w:pPr>
        <w:ind w:left="1028" w:hanging="360"/>
      </w:pPr>
    </w:lvl>
    <w:lvl w:ilvl="2" w:tplc="145E9C48" w:tentative="1">
      <w:start w:val="1"/>
      <w:numFmt w:val="lowerRoman"/>
      <w:lvlText w:val="%3."/>
      <w:lvlJc w:val="right"/>
      <w:pPr>
        <w:ind w:left="1748" w:hanging="180"/>
      </w:pPr>
    </w:lvl>
    <w:lvl w:ilvl="3" w:tplc="0C0A159A" w:tentative="1">
      <w:start w:val="1"/>
      <w:numFmt w:val="decimal"/>
      <w:lvlText w:val="%4."/>
      <w:lvlJc w:val="left"/>
      <w:pPr>
        <w:ind w:left="2468" w:hanging="360"/>
      </w:pPr>
    </w:lvl>
    <w:lvl w:ilvl="4" w:tplc="1706A7AC" w:tentative="1">
      <w:start w:val="1"/>
      <w:numFmt w:val="lowerLetter"/>
      <w:lvlText w:val="%5."/>
      <w:lvlJc w:val="left"/>
      <w:pPr>
        <w:ind w:left="3188" w:hanging="360"/>
      </w:pPr>
    </w:lvl>
    <w:lvl w:ilvl="5" w:tplc="12BAC6FE" w:tentative="1">
      <w:start w:val="1"/>
      <w:numFmt w:val="lowerRoman"/>
      <w:lvlText w:val="%6."/>
      <w:lvlJc w:val="right"/>
      <w:pPr>
        <w:ind w:left="3908" w:hanging="180"/>
      </w:pPr>
    </w:lvl>
    <w:lvl w:ilvl="6" w:tplc="B5228E90" w:tentative="1">
      <w:start w:val="1"/>
      <w:numFmt w:val="decimal"/>
      <w:lvlText w:val="%7."/>
      <w:lvlJc w:val="left"/>
      <w:pPr>
        <w:ind w:left="4628" w:hanging="360"/>
      </w:pPr>
    </w:lvl>
    <w:lvl w:ilvl="7" w:tplc="905479EA" w:tentative="1">
      <w:start w:val="1"/>
      <w:numFmt w:val="lowerLetter"/>
      <w:lvlText w:val="%8."/>
      <w:lvlJc w:val="left"/>
      <w:pPr>
        <w:ind w:left="5348" w:hanging="360"/>
      </w:pPr>
    </w:lvl>
    <w:lvl w:ilvl="8" w:tplc="747AE636"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B1B4EA28">
      <w:start w:val="1"/>
      <w:numFmt w:val="decimal"/>
      <w:lvlText w:val="%1."/>
      <w:lvlJc w:val="left"/>
      <w:pPr>
        <w:ind w:left="360" w:hanging="360"/>
      </w:pPr>
    </w:lvl>
    <w:lvl w:ilvl="1" w:tplc="9B00C694" w:tentative="1">
      <w:start w:val="1"/>
      <w:numFmt w:val="lowerLetter"/>
      <w:lvlText w:val="%2."/>
      <w:lvlJc w:val="left"/>
      <w:pPr>
        <w:ind w:left="1080" w:hanging="360"/>
      </w:pPr>
    </w:lvl>
    <w:lvl w:ilvl="2" w:tplc="A0C09092" w:tentative="1">
      <w:start w:val="1"/>
      <w:numFmt w:val="lowerRoman"/>
      <w:lvlText w:val="%3."/>
      <w:lvlJc w:val="right"/>
      <w:pPr>
        <w:ind w:left="1800" w:hanging="180"/>
      </w:pPr>
    </w:lvl>
    <w:lvl w:ilvl="3" w:tplc="D93ED632" w:tentative="1">
      <w:start w:val="1"/>
      <w:numFmt w:val="decimal"/>
      <w:lvlText w:val="%4."/>
      <w:lvlJc w:val="left"/>
      <w:pPr>
        <w:ind w:left="2520" w:hanging="360"/>
      </w:pPr>
    </w:lvl>
    <w:lvl w:ilvl="4" w:tplc="CD1676FE" w:tentative="1">
      <w:start w:val="1"/>
      <w:numFmt w:val="lowerLetter"/>
      <w:lvlText w:val="%5."/>
      <w:lvlJc w:val="left"/>
      <w:pPr>
        <w:ind w:left="3240" w:hanging="360"/>
      </w:pPr>
    </w:lvl>
    <w:lvl w:ilvl="5" w:tplc="8E4469D0" w:tentative="1">
      <w:start w:val="1"/>
      <w:numFmt w:val="lowerRoman"/>
      <w:lvlText w:val="%6."/>
      <w:lvlJc w:val="right"/>
      <w:pPr>
        <w:ind w:left="3960" w:hanging="180"/>
      </w:pPr>
    </w:lvl>
    <w:lvl w:ilvl="6" w:tplc="F1AE6784" w:tentative="1">
      <w:start w:val="1"/>
      <w:numFmt w:val="decimal"/>
      <w:lvlText w:val="%7."/>
      <w:lvlJc w:val="left"/>
      <w:pPr>
        <w:ind w:left="4680" w:hanging="360"/>
      </w:pPr>
    </w:lvl>
    <w:lvl w:ilvl="7" w:tplc="A5787B4E" w:tentative="1">
      <w:start w:val="1"/>
      <w:numFmt w:val="lowerLetter"/>
      <w:lvlText w:val="%8."/>
      <w:lvlJc w:val="left"/>
      <w:pPr>
        <w:ind w:left="5400" w:hanging="360"/>
      </w:pPr>
    </w:lvl>
    <w:lvl w:ilvl="8" w:tplc="F5266354" w:tentative="1">
      <w:start w:val="1"/>
      <w:numFmt w:val="lowerRoman"/>
      <w:lvlText w:val="%9."/>
      <w:lvlJc w:val="right"/>
      <w:pPr>
        <w:ind w:left="6120" w:hanging="180"/>
      </w:pPr>
    </w:lvl>
  </w:abstractNum>
  <w:num w:numId="1" w16cid:durableId="341518299">
    <w:abstractNumId w:val="4"/>
  </w:num>
  <w:num w:numId="2" w16cid:durableId="2109735417">
    <w:abstractNumId w:val="2"/>
  </w:num>
  <w:num w:numId="3" w16cid:durableId="339040285">
    <w:abstractNumId w:val="1"/>
  </w:num>
  <w:num w:numId="4" w16cid:durableId="2071423322">
    <w:abstractNumId w:val="7"/>
  </w:num>
  <w:num w:numId="5" w16cid:durableId="129517264">
    <w:abstractNumId w:val="9"/>
  </w:num>
  <w:num w:numId="6" w16cid:durableId="1326976405">
    <w:abstractNumId w:val="0"/>
  </w:num>
  <w:num w:numId="7" w16cid:durableId="2079354894">
    <w:abstractNumId w:val="6"/>
  </w:num>
  <w:num w:numId="8" w16cid:durableId="1434475067">
    <w:abstractNumId w:val="3"/>
  </w:num>
  <w:num w:numId="9" w16cid:durableId="1292707504">
    <w:abstractNumId w:val="8"/>
  </w:num>
  <w:num w:numId="10" w16cid:durableId="1349479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60B3E"/>
    <w:rsid w:val="0006287F"/>
    <w:rsid w:val="00080BB1"/>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5123"/>
    <w:rsid w:val="003D1A8A"/>
    <w:rsid w:val="00406BB2"/>
    <w:rsid w:val="004227F0"/>
    <w:rsid w:val="00422DAE"/>
    <w:rsid w:val="00432A58"/>
    <w:rsid w:val="00437569"/>
    <w:rsid w:val="0044611F"/>
    <w:rsid w:val="00460145"/>
    <w:rsid w:val="004B7B08"/>
    <w:rsid w:val="004C4312"/>
    <w:rsid w:val="004C639E"/>
    <w:rsid w:val="004F364D"/>
    <w:rsid w:val="00502FAC"/>
    <w:rsid w:val="00526517"/>
    <w:rsid w:val="00534A4E"/>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2876"/>
    <w:rsid w:val="007407FE"/>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5A48"/>
    <w:rsid w:val="00917C1E"/>
    <w:rsid w:val="00920302"/>
    <w:rsid w:val="00933D60"/>
    <w:rsid w:val="00940576"/>
    <w:rsid w:val="00942B62"/>
    <w:rsid w:val="00962F03"/>
    <w:rsid w:val="00966D87"/>
    <w:rsid w:val="009758B0"/>
    <w:rsid w:val="009828F2"/>
    <w:rsid w:val="009B38F8"/>
    <w:rsid w:val="009F343E"/>
    <w:rsid w:val="009F4867"/>
    <w:rsid w:val="009F715C"/>
    <w:rsid w:val="00A05159"/>
    <w:rsid w:val="00A05B05"/>
    <w:rsid w:val="00A30F34"/>
    <w:rsid w:val="00A57FFD"/>
    <w:rsid w:val="00A93466"/>
    <w:rsid w:val="00AA67BC"/>
    <w:rsid w:val="00AE1C65"/>
    <w:rsid w:val="00AE282B"/>
    <w:rsid w:val="00AE6D4B"/>
    <w:rsid w:val="00B219A9"/>
    <w:rsid w:val="00B41716"/>
    <w:rsid w:val="00B53906"/>
    <w:rsid w:val="00B55D9E"/>
    <w:rsid w:val="00BC0320"/>
    <w:rsid w:val="00BC39EA"/>
    <w:rsid w:val="00C000CD"/>
    <w:rsid w:val="00C0297F"/>
    <w:rsid w:val="00C40AE6"/>
    <w:rsid w:val="00C60DF4"/>
    <w:rsid w:val="00C662D0"/>
    <w:rsid w:val="00C90EF2"/>
    <w:rsid w:val="00C948E7"/>
    <w:rsid w:val="00CA6638"/>
    <w:rsid w:val="00CB591A"/>
    <w:rsid w:val="00D066F5"/>
    <w:rsid w:val="00D13180"/>
    <w:rsid w:val="00D302AF"/>
    <w:rsid w:val="00D347D8"/>
    <w:rsid w:val="00D36557"/>
    <w:rsid w:val="00D37ED8"/>
    <w:rsid w:val="00D47BCE"/>
    <w:rsid w:val="00D502E2"/>
    <w:rsid w:val="00D93B9D"/>
    <w:rsid w:val="00D949F1"/>
    <w:rsid w:val="00DC1960"/>
    <w:rsid w:val="00E1216F"/>
    <w:rsid w:val="00E419E4"/>
    <w:rsid w:val="00E556FB"/>
    <w:rsid w:val="00E679A5"/>
    <w:rsid w:val="00E72B80"/>
    <w:rsid w:val="00E90522"/>
    <w:rsid w:val="00E949C3"/>
    <w:rsid w:val="00EB014B"/>
    <w:rsid w:val="00EB62F7"/>
    <w:rsid w:val="00ED3BF3"/>
    <w:rsid w:val="00F061B4"/>
    <w:rsid w:val="00F26146"/>
    <w:rsid w:val="00F26D01"/>
    <w:rsid w:val="00F34F86"/>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F80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UnresolvedMention1">
    <w:name w:val="Unresolved Mention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D3941-46B1-4CBE-962C-4AD4ED49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2288</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Livia Cherubini</cp:lastModifiedBy>
  <cp:revision>14</cp:revision>
  <cp:lastPrinted>2019-11-07T09:48:00Z</cp:lastPrinted>
  <dcterms:created xsi:type="dcterms:W3CDTF">2023-07-25T11:56:00Z</dcterms:created>
  <dcterms:modified xsi:type="dcterms:W3CDTF">2023-09-13T12:28:00Z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