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750F8" w14:textId="1BD775F6" w:rsidR="00E55361" w:rsidRDefault="004F3CC3" w:rsidP="003B4C44">
      <w:pPr>
        <w:spacing w:line="240" w:lineRule="auto"/>
        <w:rPr>
          <w:rFonts w:cs="Arial"/>
          <w:b/>
          <w:bCs/>
          <w:szCs w:val="20"/>
        </w:rPr>
      </w:pPr>
      <w:r w:rsidRPr="004F3CC3">
        <w:rPr>
          <w:rFonts w:cs="Arial"/>
          <w:b/>
          <w:sz w:val="28"/>
          <w:szCs w:val="28"/>
        </w:rPr>
        <w:t>TUDOR ADOTTA IL RITMO DEL TRAIL RUNNING CON UTMB WORLD SERIES!</w:t>
      </w:r>
    </w:p>
    <w:p w14:paraId="0AD9F27B"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b/>
          <w:bCs/>
          <w:sz w:val="20"/>
          <w:szCs w:val="20"/>
        </w:rPr>
        <w:t xml:space="preserve">L’HOKA UTMB Mont-Blanc, una delle gare di trail running più rinomate al mondo, è probabilmente anche la più ambita del calendario, e parteciparvi non è affatto semplice. È una gara di 170,6–km attorno al massiccio del Monte Bianco che rappresenta la pietra miliare del circuito UTMB World Series. Una gara che è un esercizio di bellezza e sofferenza, ma soprattutto di audacia. Ed è proprio per questo che TUDOR è ora partner ufficiale delle UTMB World Series. </w:t>
      </w:r>
    </w:p>
    <w:p w14:paraId="66381C44"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sz w:val="20"/>
          <w:szCs w:val="20"/>
        </w:rPr>
        <w:t xml:space="preserve">Arrivare alla partenza significa raggiungere i massimi livelli del trail running mondiale. Ai massimi livelli del circuito, gli inviti non vengono semplicemente distribuiti, ma si conquistano. I runner affrontano 10.000 metri di dislivello positivo, temperature che variano da -5 °C a 35 °C e un’estrema privazione del sonno mentre corrono per tutta la notte. Il tasso di abbandono è di circa il 40% e se tutto questo sembra folle, è perché lo è. </w:t>
      </w:r>
    </w:p>
    <w:p w14:paraId="11A156C4"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sz w:val="20"/>
          <w:szCs w:val="20"/>
        </w:rPr>
        <w:t>Nel trail running, il tempo non si misura unicamente in ore, minuti e secondi. Si misura in anni di preparazione, in decine di migliaia di metri di dislivello, in notti trascorse a correre su e giù per le montagne e in ricordi che rimangono a lungo dopo il traguardo.</w:t>
      </w:r>
    </w:p>
    <w:p w14:paraId="758A4C8E"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sz w:val="20"/>
          <w:szCs w:val="20"/>
        </w:rPr>
        <w:t xml:space="preserve">Non è questo il punto: gli atleti d’élite di solito non indossano orologi meccanici. Il punto è celebrare la vittoria. Ricordare il traguardo. Commemorare il successo. </w:t>
      </w:r>
      <w:r w:rsidRPr="004F3CC3">
        <w:rPr>
          <w:rStyle w:val="token"/>
          <w:rFonts w:ascii="Arial" w:hAnsi="Arial" w:cs="Arial"/>
          <w:i/>
          <w:iCs/>
          <w:sz w:val="20"/>
          <w:szCs w:val="20"/>
        </w:rPr>
        <w:t>È questo il punto.</w:t>
      </w:r>
      <w:r w:rsidRPr="004F3CC3">
        <w:rPr>
          <w:rStyle w:val="token"/>
          <w:rFonts w:ascii="Arial" w:hAnsi="Arial" w:cs="Arial"/>
          <w:sz w:val="20"/>
          <w:szCs w:val="20"/>
        </w:rPr>
        <w:t xml:space="preserve"> Un TUDOR – leggi: un robusto orologio sportivo meccanico Swiss Made – rappresenta lo spirito indomito e audace che stabilisce record e ridefinisce gli standard. Questo stesso spirito è infuso in ogni orologio TUDOR. Sul sentiero, è tutta una questione mentale. Fuori dal sentiero, quello stesso spirito si ritrova al polso dei migliori trail runner del mondo.</w:t>
      </w:r>
    </w:p>
    <w:p w14:paraId="55A7DBFF"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sz w:val="20"/>
          <w:szCs w:val="20"/>
        </w:rPr>
        <w:t>Un TUDOR rappresenta l’impegno audace e duraturo che serve per affrontare una sfida come l’UTMB World Series. È un totem dello spirito infrangibile che definisce ogni singolo atleta che abbia mai messo piede sui sentieri dell’UTMB World Series. È un orologio che si guadagna chi lo indossa, perpetuando la leggenda dei suoi proprietari. Semplicemente competere nell’UTMB World Series non è un caso. Non ci sono improvvisati. Un TUDOR segna ogni tappa del percorso. Ogni vittoria. Ogni traguardo. Ogni successo e la fatica che ne deriva.</w:t>
      </w:r>
    </w:p>
    <w:p w14:paraId="23AF9B95" w14:textId="77777777" w:rsidR="004F3CC3" w:rsidRPr="004F3CC3" w:rsidRDefault="004F3CC3" w:rsidP="004F3CC3">
      <w:pPr>
        <w:pStyle w:val="NormalWeb"/>
        <w:rPr>
          <w:rFonts w:ascii="Arial" w:hAnsi="Arial" w:cs="Arial"/>
          <w:sz w:val="20"/>
          <w:szCs w:val="20"/>
        </w:rPr>
      </w:pPr>
      <w:r w:rsidRPr="004F3CC3">
        <w:rPr>
          <w:rStyle w:val="token"/>
          <w:rFonts w:ascii="Arial" w:hAnsi="Arial" w:cs="Arial"/>
          <w:sz w:val="20"/>
          <w:szCs w:val="20"/>
        </w:rPr>
        <w:t xml:space="preserve">Ai runner delle UTMB World Series 2026, congratulazioni. Siete arrivati fin qui. Ora la vera sfida ha inizio, e TUDOR sarà al vostro fianco. </w:t>
      </w:r>
    </w:p>
    <w:p w14:paraId="7B2E5358" w14:textId="379750F1" w:rsidR="004F3CC3" w:rsidRPr="004F3CC3" w:rsidRDefault="004F3CC3" w:rsidP="004F3CC3">
      <w:pPr>
        <w:pStyle w:val="NormalWeb"/>
        <w:rPr>
          <w:rFonts w:ascii="Arial" w:hAnsi="Arial" w:cs="Arial"/>
          <w:sz w:val="20"/>
          <w:szCs w:val="20"/>
        </w:rPr>
      </w:pPr>
      <w:r w:rsidRPr="004F3CC3">
        <w:rPr>
          <w:rStyle w:val="token"/>
          <w:rFonts w:ascii="Arial" w:hAnsi="Arial" w:cs="Arial"/>
          <w:b/>
          <w:bCs/>
          <w:sz w:val="20"/>
          <w:szCs w:val="20"/>
        </w:rPr>
        <w:t>A proposito di UTMB® World Series</w:t>
      </w:r>
      <w:r w:rsidRPr="004F3CC3">
        <w:rPr>
          <w:rStyle w:val="token"/>
          <w:rFonts w:ascii="Arial" w:hAnsi="Arial" w:cs="Arial"/>
          <w:sz w:val="20"/>
          <w:szCs w:val="20"/>
        </w:rPr>
        <w:t> </w:t>
      </w:r>
      <w:r>
        <w:rPr>
          <w:rFonts w:ascii="Arial" w:hAnsi="Arial" w:cs="Arial"/>
          <w:sz w:val="20"/>
          <w:szCs w:val="20"/>
        </w:rPr>
        <w:br/>
      </w:r>
      <w:r w:rsidRPr="004F3CC3">
        <w:rPr>
          <w:rStyle w:val="token"/>
          <w:rFonts w:ascii="Arial" w:hAnsi="Arial" w:cs="Arial"/>
          <w:sz w:val="20"/>
          <w:szCs w:val="20"/>
        </w:rPr>
        <w:t xml:space="preserve">Le UTMB® World Series sono il circuito mondiale di trail running che riunisce atleti d'élite e amatoriali in eventi internazionali ospitati in alcune delle destinazioni più spettacolari del pianeta. Animato dalla passione per la montagna e da un profondo rispetto per l'ambiente, il circuito offre ai runner l'opportunità di vivere l'avventura UTMB® in tutto il mondo, con eventi che si tengono in Asia, Oceania, Europa, Africa e nelle Americhe. È la porta d'accesso all'HOKA UTMB® Mont-Blanc, sede delle Finali delle UTMB® World Series. Lanciato a maggio 2021 grazie a una partnership tra UTMB Group e The IRONMAN Group, il circuito UTMB® World Series comprende ora 64 eventi in 29 Paesi. Per maggiori informazioni: </w:t>
      </w:r>
      <w:hyperlink r:id="rId10" w:history="1">
        <w:r w:rsidRPr="004F3CC3">
          <w:rPr>
            <w:rStyle w:val="token"/>
            <w:rFonts w:ascii="Arial" w:hAnsi="Arial" w:cs="Arial"/>
            <w:color w:val="0000FF"/>
            <w:sz w:val="20"/>
            <w:szCs w:val="20"/>
            <w:u w:val="single"/>
          </w:rPr>
          <w:t>https://utmb.world/</w:t>
        </w:r>
      </w:hyperlink>
    </w:p>
    <w:p w14:paraId="2F73D81D" w14:textId="06D5BC8B" w:rsidR="004F3CC3" w:rsidRPr="004F3CC3" w:rsidRDefault="004F3CC3" w:rsidP="004F3CC3">
      <w:pPr>
        <w:pStyle w:val="NormalWeb"/>
        <w:rPr>
          <w:rFonts w:ascii="Arial" w:hAnsi="Arial" w:cs="Arial"/>
          <w:sz w:val="20"/>
          <w:szCs w:val="20"/>
        </w:rPr>
      </w:pPr>
      <w:r w:rsidRPr="004F3CC3">
        <w:rPr>
          <w:rStyle w:val="token"/>
          <w:rFonts w:ascii="Arial" w:hAnsi="Arial" w:cs="Arial"/>
          <w:b/>
          <w:bCs/>
          <w:sz w:val="20"/>
          <w:szCs w:val="20"/>
        </w:rPr>
        <w:t>TUDOR È “</w:t>
      </w:r>
      <w:r w:rsidR="00B17022" w:rsidRPr="00161C27">
        <w:rPr>
          <w:rStyle w:val="token"/>
          <w:rFonts w:ascii="Arial" w:hAnsi="Arial" w:cs="Arial"/>
          <w:b/>
          <w:bCs/>
          <w:sz w:val="20"/>
          <w:szCs w:val="20"/>
          <w:lang w:val="en-US"/>
        </w:rPr>
        <w:t>BORN TO DARE</w:t>
      </w:r>
      <w:r w:rsidRPr="004F3CC3">
        <w:rPr>
          <w:rStyle w:val="token"/>
          <w:rFonts w:ascii="Arial" w:hAnsi="Arial" w:cs="Arial"/>
          <w:b/>
          <w:bCs/>
          <w:sz w:val="20"/>
          <w:szCs w:val="20"/>
        </w:rPr>
        <w:t>”</w:t>
      </w:r>
      <w:r>
        <w:rPr>
          <w:rFonts w:ascii="Arial" w:hAnsi="Arial" w:cs="Arial"/>
          <w:sz w:val="20"/>
          <w:szCs w:val="20"/>
        </w:rPr>
        <w:br/>
      </w:r>
      <w:r w:rsidRPr="004F3CC3">
        <w:rPr>
          <w:rStyle w:val="token"/>
          <w:rFonts w:ascii="Arial" w:hAnsi="Arial" w:cs="Arial"/>
          <w:sz w:val="20"/>
          <w:szCs w:val="20"/>
        </w:rPr>
        <w:t>Dieci anni fa, TUDOR ha lanciato una nuova campagna all'insegna del motto “Born To Dare”. Riflette sia la storia del Marchio sia ciò che rappresenta oggi. Racconta le avventure di individui che hanno compiuto imprese straordinarie sulla terraferma, sui ghiacci, in cielo e sott’acqua, con un orologio TUDOR al polso. Si riferisce anche alla visione di Hans Wilsdorf, il fondatore di TUDOR, che ha creato orologi TUDOR capaci di resistere alle condizioni più estreme, orologi pensati per gli stili di vita più audaci. È la testimonianza dell’approccio singolare di TUDOR all’orologeria, che l’ha resa ciò che è oggi. All’avanguardia dell’industria orologiera, le sue innovazioni sono oggi punti di riferimento essenziali. Lo spirito “Born To Dare” di TUDOR è sostenuto in tutto il mondo da partnership di prim’ordine, come la Japan Sumo Association, e da ambasciatori/-rici, i cui successi derivano direttamente da un approccio audace alla vita.</w:t>
      </w:r>
    </w:p>
    <w:p w14:paraId="6BB7B320" w14:textId="4D02D246" w:rsidR="004F3CC3" w:rsidRPr="004F3CC3" w:rsidRDefault="004F3CC3" w:rsidP="004F3CC3">
      <w:pPr>
        <w:pStyle w:val="NormalWeb"/>
        <w:rPr>
          <w:rFonts w:ascii="Arial" w:hAnsi="Arial" w:cs="Arial"/>
          <w:sz w:val="20"/>
          <w:szCs w:val="20"/>
        </w:rPr>
      </w:pPr>
      <w:r w:rsidRPr="004F3CC3">
        <w:rPr>
          <w:rStyle w:val="token"/>
          <w:rFonts w:ascii="Arial" w:hAnsi="Arial" w:cs="Arial"/>
          <w:b/>
          <w:bCs/>
          <w:sz w:val="20"/>
          <w:szCs w:val="20"/>
        </w:rPr>
        <w:lastRenderedPageBreak/>
        <w:t>A proposito di TUDOR</w:t>
      </w:r>
      <w:r>
        <w:rPr>
          <w:rFonts w:ascii="Arial" w:hAnsi="Arial" w:cs="Arial"/>
          <w:sz w:val="20"/>
          <w:szCs w:val="20"/>
        </w:rPr>
        <w:br/>
      </w:r>
      <w:r w:rsidRPr="004F3CC3">
        <w:rPr>
          <w:rStyle w:val="token"/>
          <w:rFonts w:ascii="Arial" w:hAnsi="Arial" w:cs="Arial"/>
          <w:sz w:val="20"/>
          <w:szCs w:val="20"/>
        </w:rPr>
        <w:t>TUDOR è un marchio di orologi svizzeri pluripremiato, che propone orologi meccanici dallo stile sofisticato, dall'affidabilità comprovata e con un rapporto qualità-prezzo ineguagliabile. Le origini di TUDOR risalgono al 1926, quando «The Tudor» fu registrato per la prima volta come marchio per conto di Hans Wilsdorf, fondatore di Rolex. Nel 1946 fondò ufficialmente la società MONTRES TUDOR</w:t>
      </w:r>
      <w:r w:rsidRPr="004F3CC3">
        <w:rPr>
          <w:rStyle w:val="token"/>
          <w:rFonts w:ascii="Cambria Math" w:hAnsi="Cambria Math" w:cs="Cambria Math"/>
          <w:sz w:val="20"/>
          <w:szCs w:val="20"/>
        </w:rPr>
        <w:t>∘</w:t>
      </w:r>
      <w:r w:rsidRPr="004F3CC3">
        <w:rPr>
          <w:rStyle w:val="token"/>
          <w:rFonts w:ascii="Arial" w:hAnsi="Arial" w:cs="Arial"/>
          <w:sz w:val="20"/>
          <w:szCs w:val="20"/>
        </w:rPr>
        <w:t>S.A. GENEVA SWITZERLAND PATENTED per produrre orologi che rispettassero la filosofia tradizionale di Rolex in termini di qualità, ma a un prezzo più accessibile. Nel corso della loro storia, grazie alla loro robustezza e accessibilità, gli orologi TUDOR sono stati scelti da alcuni dei più audaci avventurieri, sulla terraferma, in aria, sott’acqua e sui ghiacci. Oggi, la collezione TUDOR comprende linee rinomate come Black Bay, Pelagos, 1926 e TUDOR Royal. Dal 2015, TUDOR propone anche modelli dotati di Calibri di Manifattura meccanici con molteplici funzioni e prestazioni superiori.</w:t>
      </w:r>
    </w:p>
    <w:p w14:paraId="1DEB6D28" w14:textId="0EE53975" w:rsidR="003B4C44" w:rsidRPr="00E55361" w:rsidRDefault="003B4C44" w:rsidP="00E55361">
      <w:pPr>
        <w:pStyle w:val="NormalWeb"/>
        <w:rPr>
          <w:rFonts w:ascii="Arial" w:hAnsi="Arial" w:cs="Arial"/>
          <w:sz w:val="20"/>
          <w:szCs w:val="20"/>
        </w:rPr>
      </w:pPr>
    </w:p>
    <w:p w14:paraId="2664D1C1" w14:textId="4DA99EA4" w:rsidR="002454E7" w:rsidRDefault="002454E7" w:rsidP="003B4C44">
      <w:pPr>
        <w:spacing w:line="240" w:lineRule="auto"/>
        <w:rPr>
          <w:rFonts w:cs="Arial"/>
          <w:szCs w:val="20"/>
          <w:lang w:val="pt-PT"/>
        </w:rPr>
      </w:pPr>
    </w:p>
    <w:p w14:paraId="7D25E4D6" w14:textId="77777777" w:rsidR="000C5047" w:rsidRPr="00BE1EEB" w:rsidRDefault="000C5047" w:rsidP="003B4C44">
      <w:pPr>
        <w:spacing w:line="240" w:lineRule="auto"/>
        <w:rPr>
          <w:rFonts w:cs="Arial"/>
          <w:szCs w:val="20"/>
          <w:lang w:val="pt-PT"/>
        </w:rPr>
      </w:pPr>
    </w:p>
    <w:p w14:paraId="59EFB0EF" w14:textId="77777777" w:rsidR="00E55361" w:rsidRPr="00BE1EEB" w:rsidRDefault="00E55361">
      <w:pPr>
        <w:spacing w:line="240" w:lineRule="auto"/>
        <w:rPr>
          <w:rFonts w:cs="Arial"/>
          <w:szCs w:val="20"/>
          <w:lang w:val="pt-PT"/>
        </w:rPr>
      </w:pPr>
    </w:p>
    <w:sectPr w:rsidR="00E55361" w:rsidRPr="00BE1EEB"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E680" w14:textId="77777777" w:rsidR="00F77D15" w:rsidRPr="00062088" w:rsidRDefault="00F77D15" w:rsidP="00D47BCE">
      <w:pPr>
        <w:spacing w:line="240" w:lineRule="auto"/>
      </w:pPr>
      <w:r w:rsidRPr="00062088">
        <w:separator/>
      </w:r>
    </w:p>
  </w:endnote>
  <w:endnote w:type="continuationSeparator" w:id="0">
    <w:p w14:paraId="34B80445" w14:textId="77777777" w:rsidR="00F77D15" w:rsidRPr="00062088" w:rsidRDefault="00F77D15"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Pieddepage"/>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A029" w14:textId="77777777" w:rsidR="00F77D15" w:rsidRPr="00062088" w:rsidRDefault="00F77D15" w:rsidP="00D47BCE">
      <w:pPr>
        <w:spacing w:line="240" w:lineRule="auto"/>
      </w:pPr>
      <w:r w:rsidRPr="00062088">
        <w:separator/>
      </w:r>
    </w:p>
  </w:footnote>
  <w:footnote w:type="continuationSeparator" w:id="0">
    <w:p w14:paraId="69BB8AF4" w14:textId="77777777" w:rsidR="00F77D15" w:rsidRPr="00062088" w:rsidRDefault="00F77D15"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En-tte"/>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En-tte"/>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En-tte"/>
    </w:pPr>
  </w:p>
  <w:p w14:paraId="4C176CBB" w14:textId="77777777" w:rsidR="007407FE" w:rsidRPr="00062088" w:rsidRDefault="007407FE" w:rsidP="007407FE">
    <w:pPr>
      <w:pStyle w:val="En-tte"/>
    </w:pPr>
  </w:p>
  <w:p w14:paraId="39B32DC2" w14:textId="77777777" w:rsidR="007407FE" w:rsidRPr="00062088" w:rsidRDefault="007407FE" w:rsidP="007407FE">
    <w:pPr>
      <w:pStyle w:val="En-tte"/>
    </w:pPr>
  </w:p>
  <w:p w14:paraId="29EF2D91" w14:textId="77777777" w:rsidR="007407FE" w:rsidRPr="00062088" w:rsidRDefault="007407FE" w:rsidP="007407FE">
    <w:pPr>
      <w:pStyle w:val="En-tte"/>
    </w:pPr>
  </w:p>
  <w:p w14:paraId="57B3CF18" w14:textId="77777777" w:rsidR="007407FE" w:rsidRPr="00062088" w:rsidRDefault="00D502E2" w:rsidP="00306CFE">
    <w:pPr>
      <w:pStyle w:val="EN-TTE0"/>
    </w:pPr>
    <w:r w:rsidRPr="00062088">
      <w:t>PRESS RELEASE</w:t>
    </w:r>
  </w:p>
  <w:p w14:paraId="281CA722" w14:textId="77777777" w:rsidR="00B41716" w:rsidRPr="00062088" w:rsidRDefault="00B41716" w:rsidP="00306CFE">
    <w:pPr>
      <w:pStyle w:val="EN-TTE0"/>
    </w:pPr>
  </w:p>
  <w:p w14:paraId="6E448DE7" w14:textId="77777777" w:rsidR="00B41716" w:rsidRPr="00062088" w:rsidRDefault="00B41716" w:rsidP="00306CFE">
    <w:pPr>
      <w:pStyle w:val="EN-TT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5CA7"/>
    <w:rsid w:val="00014077"/>
    <w:rsid w:val="00015885"/>
    <w:rsid w:val="00026FEF"/>
    <w:rsid w:val="0003320A"/>
    <w:rsid w:val="0004113B"/>
    <w:rsid w:val="000424B1"/>
    <w:rsid w:val="00042EB6"/>
    <w:rsid w:val="0004487A"/>
    <w:rsid w:val="00045542"/>
    <w:rsid w:val="00052E97"/>
    <w:rsid w:val="00053870"/>
    <w:rsid w:val="00060B3E"/>
    <w:rsid w:val="0006144E"/>
    <w:rsid w:val="00062088"/>
    <w:rsid w:val="000719FE"/>
    <w:rsid w:val="00080BB1"/>
    <w:rsid w:val="00082295"/>
    <w:rsid w:val="0008530A"/>
    <w:rsid w:val="000877AE"/>
    <w:rsid w:val="000909E6"/>
    <w:rsid w:val="00091CA3"/>
    <w:rsid w:val="00094A14"/>
    <w:rsid w:val="000A3831"/>
    <w:rsid w:val="000A5F68"/>
    <w:rsid w:val="000A71D9"/>
    <w:rsid w:val="000B0558"/>
    <w:rsid w:val="000C20DD"/>
    <w:rsid w:val="000C5047"/>
    <w:rsid w:val="000D18DE"/>
    <w:rsid w:val="000D1907"/>
    <w:rsid w:val="000D2AB8"/>
    <w:rsid w:val="000D42A6"/>
    <w:rsid w:val="000D45CE"/>
    <w:rsid w:val="000D5B7E"/>
    <w:rsid w:val="000E5053"/>
    <w:rsid w:val="000F4270"/>
    <w:rsid w:val="00102AA9"/>
    <w:rsid w:val="00103140"/>
    <w:rsid w:val="00105206"/>
    <w:rsid w:val="0011034D"/>
    <w:rsid w:val="00110A85"/>
    <w:rsid w:val="001125DB"/>
    <w:rsid w:val="00117D4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61C27"/>
    <w:rsid w:val="00176659"/>
    <w:rsid w:val="00180E5F"/>
    <w:rsid w:val="00182A09"/>
    <w:rsid w:val="001836C8"/>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160A1"/>
    <w:rsid w:val="00320BFE"/>
    <w:rsid w:val="00325286"/>
    <w:rsid w:val="00327D77"/>
    <w:rsid w:val="0033400C"/>
    <w:rsid w:val="00334113"/>
    <w:rsid w:val="00356828"/>
    <w:rsid w:val="00357E00"/>
    <w:rsid w:val="00366C59"/>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3CC3"/>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57FC"/>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D549C"/>
    <w:rsid w:val="006D586B"/>
    <w:rsid w:val="006D5B22"/>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7FF1"/>
    <w:rsid w:val="008A0E67"/>
    <w:rsid w:val="008A1038"/>
    <w:rsid w:val="008A322C"/>
    <w:rsid w:val="008A6107"/>
    <w:rsid w:val="008B7485"/>
    <w:rsid w:val="008D2167"/>
    <w:rsid w:val="008D4301"/>
    <w:rsid w:val="008D5A0C"/>
    <w:rsid w:val="008E5A48"/>
    <w:rsid w:val="008F0846"/>
    <w:rsid w:val="008F106A"/>
    <w:rsid w:val="008F297C"/>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17022"/>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55FC"/>
    <w:rsid w:val="00C57F90"/>
    <w:rsid w:val="00C60DF4"/>
    <w:rsid w:val="00C66A22"/>
    <w:rsid w:val="00C70AE5"/>
    <w:rsid w:val="00C7734D"/>
    <w:rsid w:val="00C83D27"/>
    <w:rsid w:val="00C90EF2"/>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361"/>
    <w:rsid w:val="00E556FB"/>
    <w:rsid w:val="00E64175"/>
    <w:rsid w:val="00E702E3"/>
    <w:rsid w:val="00E72B80"/>
    <w:rsid w:val="00E761D9"/>
    <w:rsid w:val="00E80694"/>
    <w:rsid w:val="00E8714B"/>
    <w:rsid w:val="00E90522"/>
    <w:rsid w:val="00E91069"/>
    <w:rsid w:val="00E97553"/>
    <w:rsid w:val="00EB62F7"/>
    <w:rsid w:val="00EB6F9C"/>
    <w:rsid w:val="00ED3C16"/>
    <w:rsid w:val="00EE15A5"/>
    <w:rsid w:val="00F12168"/>
    <w:rsid w:val="00F1643A"/>
    <w:rsid w:val="00F174B9"/>
    <w:rsid w:val="00F21411"/>
    <w:rsid w:val="00F21881"/>
    <w:rsid w:val="00F35D48"/>
    <w:rsid w:val="00F53356"/>
    <w:rsid w:val="00F54648"/>
    <w:rsid w:val="00F64252"/>
    <w:rsid w:val="00F667FA"/>
    <w:rsid w:val="00F72A6C"/>
    <w:rsid w:val="00F736ED"/>
    <w:rsid w:val="00F77D15"/>
    <w:rsid w:val="00F864A3"/>
    <w:rsid w:val="00FA065D"/>
    <w:rsid w:val="00FA3BDE"/>
    <w:rsid w:val="00FA3F71"/>
    <w:rsid w:val="00FA56DB"/>
    <w:rsid w:val="00FA602E"/>
    <w:rsid w:val="00FB6A7B"/>
    <w:rsid w:val="00FC46C2"/>
    <w:rsid w:val="00FC484D"/>
    <w:rsid w:val="00FD2C66"/>
    <w:rsid w:val="00FD47DF"/>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Titre1">
    <w:name w:val="heading 1"/>
    <w:basedOn w:val="Normal"/>
    <w:next w:val="Corpsdetexte"/>
    <w:link w:val="Titre1C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BCE"/>
    <w:pPr>
      <w:tabs>
        <w:tab w:val="center" w:pos="4536"/>
        <w:tab w:val="right" w:pos="9072"/>
      </w:tabs>
      <w:spacing w:line="240" w:lineRule="auto"/>
    </w:pPr>
  </w:style>
  <w:style w:type="character" w:customStyle="1" w:styleId="En-tteCar">
    <w:name w:val="En-tête Car"/>
    <w:basedOn w:val="Policepardfaut"/>
    <w:link w:val="En-tte"/>
    <w:uiPriority w:val="99"/>
    <w:rsid w:val="00D47BCE"/>
  </w:style>
  <w:style w:type="paragraph" w:styleId="Pieddepage">
    <w:name w:val="footer"/>
    <w:basedOn w:val="Normal"/>
    <w:link w:val="PieddepageCar"/>
    <w:uiPriority w:val="99"/>
    <w:unhideWhenUsed/>
    <w:rsid w:val="00D47BCE"/>
    <w:pPr>
      <w:tabs>
        <w:tab w:val="center" w:pos="4536"/>
        <w:tab w:val="right" w:pos="9072"/>
      </w:tabs>
      <w:spacing w:line="240" w:lineRule="auto"/>
    </w:pPr>
  </w:style>
  <w:style w:type="character" w:customStyle="1" w:styleId="PieddepageCar">
    <w:name w:val="Pied de page Car"/>
    <w:basedOn w:val="Policepardfaut"/>
    <w:link w:val="Pieddepage"/>
    <w:uiPriority w:val="99"/>
    <w:rsid w:val="00D47BCE"/>
  </w:style>
  <w:style w:type="character" w:styleId="Textedelespacerserv">
    <w:name w:val="Placeholder Text"/>
    <w:basedOn w:val="Policepardfaut"/>
    <w:uiPriority w:val="99"/>
    <w:semiHidden/>
    <w:rsid w:val="0016103F"/>
    <w:rPr>
      <w:color w:val="808080"/>
    </w:rPr>
  </w:style>
  <w:style w:type="paragraph" w:styleId="Corpsdetexte">
    <w:name w:val="Body Text"/>
    <w:basedOn w:val="Normal"/>
    <w:link w:val="CorpsdetexteC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CorpsdetexteCar">
    <w:name w:val="Corps de texte Car"/>
    <w:basedOn w:val="Policepardfaut"/>
    <w:link w:val="Corpsdetexte"/>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0">
    <w:name w:val="EN-TÊTE"/>
    <w:basedOn w:val="En-tte"/>
    <w:qFormat/>
    <w:rsid w:val="00306CFE"/>
    <w:rPr>
      <w:color w:val="808080" w:themeColor="background1" w:themeShade="80"/>
    </w:rPr>
  </w:style>
  <w:style w:type="paragraph" w:customStyle="1" w:styleId="DIFFUSION">
    <w:name w:val="DIFFUSION"/>
    <w:basedOn w:val="En-tte"/>
    <w:qFormat/>
    <w:rsid w:val="00306CFE"/>
    <w:rPr>
      <w:color w:val="808080" w:themeColor="background1" w:themeShade="80"/>
      <w:lang w:val="en-GB"/>
    </w:rPr>
  </w:style>
  <w:style w:type="paragraph" w:styleId="Textedebulles">
    <w:name w:val="Balloon Text"/>
    <w:basedOn w:val="Normal"/>
    <w:link w:val="TextedebullesCar"/>
    <w:uiPriority w:val="99"/>
    <w:semiHidden/>
    <w:unhideWhenUsed/>
    <w:rsid w:val="002431E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Accentuation">
    <w:name w:val="Emphasis"/>
    <w:qFormat/>
    <w:rsid w:val="006B0D74"/>
    <w:rPr>
      <w:i/>
      <w:iCs/>
    </w:rPr>
  </w:style>
  <w:style w:type="paragraph" w:styleId="Commentaire">
    <w:name w:val="annotation text"/>
    <w:basedOn w:val="Normal"/>
    <w:link w:val="CommentaireC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aireCar">
    <w:name w:val="Commentaire Car"/>
    <w:basedOn w:val="Policepardfaut"/>
    <w:link w:val="Commentaire"/>
    <w:uiPriority w:val="99"/>
    <w:rsid w:val="002454E7"/>
    <w:rPr>
      <w:rFonts w:ascii="Times New Roman" w:eastAsia="SimSun" w:hAnsi="Times New Roman" w:cs="Mangal"/>
      <w:kern w:val="1"/>
      <w:szCs w:val="18"/>
      <w:lang w:val="en-GB" w:eastAsia="hi-IN" w:bidi="hi-IN"/>
    </w:rPr>
  </w:style>
  <w:style w:type="paragraph" w:styleId="Paragraphedeliste">
    <w:name w:val="List Paragraph"/>
    <w:basedOn w:val="Normal"/>
    <w:uiPriority w:val="34"/>
    <w:qFormat/>
    <w:rsid w:val="002454E7"/>
    <w:pPr>
      <w:ind w:left="720"/>
      <w:contextualSpacing/>
    </w:pPr>
  </w:style>
  <w:style w:type="character" w:customStyle="1" w:styleId="Titre1Car">
    <w:name w:val="Titre 1 Car"/>
    <w:basedOn w:val="Policepardfaut"/>
    <w:link w:val="Titre1"/>
    <w:rsid w:val="00FD47DF"/>
    <w:rPr>
      <w:rFonts w:ascii="Times New Roman" w:eastAsia="Microsoft YaHei" w:hAnsi="Times New Roman" w:cs="Mangal"/>
      <w:b/>
      <w:bCs/>
      <w:kern w:val="2"/>
      <w:sz w:val="32"/>
      <w:szCs w:val="32"/>
      <w:lang w:val="fr-FR" w:eastAsia="hi-IN" w:bidi="hi-IN"/>
    </w:rPr>
  </w:style>
  <w:style w:type="paragraph" w:styleId="Rvision">
    <w:name w:val="Revision"/>
    <w:hidden/>
    <w:uiPriority w:val="99"/>
    <w:semiHidden/>
    <w:rsid w:val="00FA3F71"/>
    <w:pPr>
      <w:spacing w:line="240" w:lineRule="auto"/>
    </w:pPr>
  </w:style>
  <w:style w:type="character" w:styleId="Marquedecommentaire">
    <w:name w:val="annotation reference"/>
    <w:basedOn w:val="Policepardfaut"/>
    <w:uiPriority w:val="99"/>
    <w:semiHidden/>
    <w:unhideWhenUsed/>
    <w:rsid w:val="00FA3F71"/>
    <w:rPr>
      <w:sz w:val="16"/>
      <w:szCs w:val="16"/>
    </w:rPr>
  </w:style>
  <w:style w:type="paragraph" w:styleId="Objetducommentaire">
    <w:name w:val="annotation subject"/>
    <w:basedOn w:val="Commentaire"/>
    <w:next w:val="Commentaire"/>
    <w:link w:val="ObjetducommentaireC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ObjetducommentaireCar">
    <w:name w:val="Objet du commentaire Car"/>
    <w:basedOn w:val="CommentaireCar"/>
    <w:link w:val="Objetducommentaire"/>
    <w:uiPriority w:val="99"/>
    <w:semiHidden/>
    <w:rsid w:val="00FA3F71"/>
    <w:rPr>
      <w:rFonts w:ascii="Times New Roman" w:eastAsia="SimSun" w:hAnsi="Times New Roman" w:cs="Mangal"/>
      <w:b/>
      <w:bCs/>
      <w:kern w:val="1"/>
      <w:szCs w:val="20"/>
      <w:lang w:val="en-GB" w:eastAsia="hi-IN" w:bidi="hi-IN"/>
    </w:rPr>
  </w:style>
  <w:style w:type="character" w:styleId="Lienhypertexte">
    <w:name w:val="Hyperlink"/>
    <w:basedOn w:val="Policepardfaut"/>
    <w:uiPriority w:val="99"/>
    <w:unhideWhenUsed/>
    <w:rsid w:val="00E91069"/>
    <w:rPr>
      <w:color w:val="0563C1" w:themeColor="hyperlink"/>
      <w:u w:val="single"/>
    </w:rPr>
  </w:style>
  <w:style w:type="character" w:styleId="Mentionnonrsolue">
    <w:name w:val="Unresolved Mention"/>
    <w:basedOn w:val="Policepardfaut"/>
    <w:uiPriority w:val="99"/>
    <w:semiHidden/>
    <w:unhideWhenUsed/>
    <w:rsid w:val="00E91069"/>
    <w:rPr>
      <w:color w:val="605E5C"/>
      <w:shd w:val="clear" w:color="auto" w:fill="E1DFDD"/>
    </w:rPr>
  </w:style>
  <w:style w:type="paragraph" w:styleId="NormalWeb">
    <w:name w:val="Normal (Web)"/>
    <w:basedOn w:val="Normal"/>
    <w:uiPriority w:val="99"/>
    <w:unhideWhenUsed/>
    <w:rsid w:val="00E553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ken">
    <w:name w:val="token"/>
    <w:basedOn w:val="Policepardfaut"/>
    <w:rsid w:val="00E55361"/>
  </w:style>
  <w:style w:type="character" w:customStyle="1" w:styleId="style-modulehyperlink3jvgh">
    <w:name w:val="style-module_hyperlink__3jvgh"/>
    <w:basedOn w:val="Policepardfaut"/>
    <w:rsid w:val="00E55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customXml/itemProps3.xml><?xml version="1.0" encoding="utf-8"?>
<ds:datastoreItem xmlns:ds="http://schemas.openxmlformats.org/officeDocument/2006/customXml" ds:itemID="{868D09B6-7CE0-4F58-83C8-6DC3D30F2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4443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CANDALH Sarah</cp:lastModifiedBy>
  <cp:revision>5</cp:revision>
  <cp:lastPrinted>2026-06-26T08:20:00Z</cp:lastPrinted>
  <dcterms:created xsi:type="dcterms:W3CDTF">2026-06-26T07:14:00Z</dcterms:created>
  <dcterms:modified xsi:type="dcterms:W3CDTF">2026-06-26T08:20:00Z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